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A1890" w14:textId="3748969E" w:rsidR="00314765" w:rsidRPr="00294EAA" w:rsidRDefault="00314765" w:rsidP="003404B1">
      <w:pPr>
        <w:spacing w:line="276" w:lineRule="auto"/>
        <w:jc w:val="both"/>
        <w:rPr>
          <w:rFonts w:ascii="Century Gothic" w:hAnsi="Century Gothic" w:cstheme="majorHAnsi"/>
          <w:color w:val="4472C4" w:themeColor="accent1"/>
        </w:rPr>
      </w:pPr>
      <w:r w:rsidRPr="00294EAA">
        <w:rPr>
          <w:rFonts w:ascii="Century Gothic" w:hAnsi="Century Gothic" w:cstheme="majorHAnsi"/>
          <w:color w:val="4472C4" w:themeColor="accent1"/>
        </w:rPr>
        <w:t>Subject</w:t>
      </w:r>
      <w:r w:rsidR="00BA0476" w:rsidRPr="00294EAA">
        <w:rPr>
          <w:rFonts w:ascii="Century Gothic" w:hAnsi="Century Gothic" w:cstheme="majorHAnsi"/>
          <w:color w:val="4472C4" w:themeColor="accent1"/>
        </w:rPr>
        <w:t xml:space="preserve"> </w:t>
      </w:r>
      <w:r w:rsidRPr="00294EAA">
        <w:rPr>
          <w:rFonts w:ascii="Century Gothic" w:hAnsi="Century Gothic" w:cstheme="majorHAnsi"/>
          <w:color w:val="4472C4" w:themeColor="accent1"/>
        </w:rPr>
        <w:t>Curriculum Intent</w:t>
      </w:r>
      <w:r w:rsidR="00BA0476" w:rsidRPr="00294EAA">
        <w:rPr>
          <w:rFonts w:ascii="Century Gothic" w:hAnsi="Century Gothic" w:cstheme="majorHAnsi"/>
          <w:color w:val="4472C4" w:themeColor="accent1"/>
        </w:rPr>
        <w:t xml:space="preserve">: </w:t>
      </w:r>
      <w:r w:rsidR="00564B1E" w:rsidRPr="00294EAA">
        <w:rPr>
          <w:rFonts w:ascii="Century Gothic" w:hAnsi="Century Gothic" w:cstheme="majorHAnsi"/>
          <w:color w:val="4472C4" w:themeColor="accent1"/>
        </w:rPr>
        <w:t>Modern Foreign Languages</w:t>
      </w:r>
    </w:p>
    <w:p w14:paraId="3B5EF304" w14:textId="77777777" w:rsidR="00314765" w:rsidRPr="00294EAA" w:rsidRDefault="00314765" w:rsidP="003404B1">
      <w:pPr>
        <w:spacing w:line="276" w:lineRule="auto"/>
        <w:jc w:val="both"/>
        <w:rPr>
          <w:rFonts w:ascii="Century Gothic" w:hAnsi="Century Gothic" w:cstheme="majorHAnsi"/>
        </w:rPr>
      </w:pPr>
    </w:p>
    <w:p w14:paraId="60418C88" w14:textId="2C5EFC92" w:rsidR="00314765" w:rsidRPr="00294EAA" w:rsidRDefault="000B2E9A" w:rsidP="003404B1">
      <w:pPr>
        <w:spacing w:line="276" w:lineRule="auto"/>
        <w:jc w:val="both"/>
        <w:rPr>
          <w:rFonts w:ascii="Century Gothic" w:hAnsi="Century Gothic" w:cstheme="majorHAnsi"/>
          <w:color w:val="4472C4" w:themeColor="accent1"/>
        </w:rPr>
      </w:pPr>
      <w:r w:rsidRPr="00294EAA">
        <w:rPr>
          <w:rFonts w:ascii="Century Gothic" w:hAnsi="Century Gothic" w:cstheme="majorHAnsi"/>
          <w:color w:val="4472C4" w:themeColor="accent1"/>
        </w:rPr>
        <w:t xml:space="preserve">Definition </w:t>
      </w:r>
      <w:r w:rsidR="00314765" w:rsidRPr="00294EAA">
        <w:rPr>
          <w:rFonts w:ascii="Century Gothic" w:hAnsi="Century Gothic" w:cstheme="majorHAnsi"/>
          <w:color w:val="4472C4" w:themeColor="accent1"/>
        </w:rPr>
        <w:t>of Subject</w:t>
      </w:r>
      <w:r w:rsidR="00C15BD8" w:rsidRPr="00294EAA">
        <w:rPr>
          <w:rFonts w:ascii="Century Gothic" w:hAnsi="Century Gothic" w:cstheme="majorHAnsi"/>
          <w:color w:val="4472C4" w:themeColor="accent1"/>
        </w:rPr>
        <w:t>:</w:t>
      </w:r>
    </w:p>
    <w:p w14:paraId="530C33EC" w14:textId="1630B822" w:rsidR="00C15BD8" w:rsidRPr="00294EAA" w:rsidRDefault="00C15BD8" w:rsidP="00C15BD8">
      <w:pPr>
        <w:spacing w:line="276" w:lineRule="auto"/>
        <w:jc w:val="center"/>
        <w:rPr>
          <w:rFonts w:ascii="Century Gothic" w:hAnsi="Century Gothic" w:cstheme="majorHAnsi"/>
          <w:color w:val="4472C4" w:themeColor="accent1"/>
        </w:rPr>
      </w:pPr>
      <w:r w:rsidRPr="00294EAA">
        <w:rPr>
          <w:rFonts w:ascii="Century Gothic" w:hAnsi="Century Gothic"/>
          <w:noProof/>
        </w:rPr>
        <w:drawing>
          <wp:inline distT="0" distB="0" distL="0" distR="0" wp14:anchorId="6614AA32" wp14:editId="41D222B2">
            <wp:extent cx="3196742" cy="1594112"/>
            <wp:effectExtent l="0" t="0" r="3810" b="6350"/>
            <wp:docPr id="2" name="Picture 2" descr="Most Famous Nelson Mandela Quotes | Language quotes, Teaching quotes  inspirational, Nelson mandela qu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st Famous Nelson Mandela Quotes | Language quotes, Teaching quotes  inspirational, Nelson mandela quot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889" cy="1615129"/>
                    </a:xfrm>
                    <a:prstGeom prst="rect">
                      <a:avLst/>
                    </a:prstGeom>
                    <a:noFill/>
                    <a:ln>
                      <a:noFill/>
                    </a:ln>
                  </pic:spPr>
                </pic:pic>
              </a:graphicData>
            </a:graphic>
          </wp:inline>
        </w:drawing>
      </w:r>
    </w:p>
    <w:p w14:paraId="090AD367" w14:textId="26EC88FC" w:rsidR="00314765" w:rsidRPr="00294EAA" w:rsidRDefault="00564B1E" w:rsidP="007D32A3">
      <w:pPr>
        <w:pStyle w:val="ListParagraph"/>
        <w:numPr>
          <w:ilvl w:val="0"/>
          <w:numId w:val="1"/>
        </w:numPr>
        <w:spacing w:line="276" w:lineRule="auto"/>
        <w:jc w:val="both"/>
        <w:rPr>
          <w:rFonts w:ascii="Century Gothic" w:hAnsi="Century Gothic" w:cstheme="majorHAnsi"/>
        </w:rPr>
      </w:pPr>
      <w:r w:rsidRPr="00294EAA">
        <w:rPr>
          <w:rFonts w:ascii="Century Gothic" w:hAnsi="Century Gothic" w:cstheme="majorHAnsi"/>
        </w:rPr>
        <w:t xml:space="preserve">At a surface level learning a language is about being able to communicate orally and in writing across an ever-expanding </w:t>
      </w:r>
      <w:r w:rsidR="00B3341F" w:rsidRPr="00294EAA">
        <w:rPr>
          <w:rFonts w:ascii="Century Gothic" w:hAnsi="Century Gothic" w:cstheme="majorHAnsi"/>
        </w:rPr>
        <w:t>number</w:t>
      </w:r>
      <w:r w:rsidRPr="00294EAA">
        <w:rPr>
          <w:rFonts w:ascii="Century Gothic" w:hAnsi="Century Gothic" w:cstheme="majorHAnsi"/>
        </w:rPr>
        <w:t xml:space="preserve"> of contexts</w:t>
      </w:r>
      <w:r w:rsidR="00B3341F" w:rsidRPr="00294EAA">
        <w:rPr>
          <w:rFonts w:ascii="Century Gothic" w:hAnsi="Century Gothic" w:cstheme="majorHAnsi"/>
        </w:rPr>
        <w:t xml:space="preserve"> applying comprehensible phonics and a variety of grammatical structures</w:t>
      </w:r>
      <w:r w:rsidRPr="00294EAA">
        <w:rPr>
          <w:rFonts w:ascii="Century Gothic" w:hAnsi="Century Gothic" w:cstheme="majorHAnsi"/>
        </w:rPr>
        <w:t>.</w:t>
      </w:r>
    </w:p>
    <w:p w14:paraId="7210BE2C" w14:textId="5A06613E" w:rsidR="00564B1E" w:rsidRPr="00294EAA" w:rsidRDefault="00564B1E" w:rsidP="007D32A3">
      <w:pPr>
        <w:pStyle w:val="ListParagraph"/>
        <w:numPr>
          <w:ilvl w:val="0"/>
          <w:numId w:val="1"/>
        </w:numPr>
        <w:spacing w:line="276" w:lineRule="auto"/>
        <w:jc w:val="both"/>
        <w:rPr>
          <w:rFonts w:ascii="Century Gothic" w:hAnsi="Century Gothic" w:cstheme="majorHAnsi"/>
        </w:rPr>
      </w:pPr>
      <w:r w:rsidRPr="00294EAA">
        <w:rPr>
          <w:rFonts w:ascii="Century Gothic" w:hAnsi="Century Gothic" w:cstheme="majorHAnsi"/>
        </w:rPr>
        <w:t>At a deeper level</w:t>
      </w:r>
      <w:r w:rsidR="0003320A" w:rsidRPr="00294EAA">
        <w:rPr>
          <w:rFonts w:ascii="Century Gothic" w:hAnsi="Century Gothic" w:cstheme="majorHAnsi"/>
        </w:rPr>
        <w:t xml:space="preserve"> it involves the ability </w:t>
      </w:r>
      <w:r w:rsidR="001049C8" w:rsidRPr="00294EAA">
        <w:rPr>
          <w:rFonts w:ascii="Century Gothic" w:hAnsi="Century Gothic" w:cstheme="majorHAnsi"/>
        </w:rPr>
        <w:t>to</w:t>
      </w:r>
      <w:r w:rsidR="0003320A" w:rsidRPr="00294EAA">
        <w:rPr>
          <w:rFonts w:ascii="Century Gothic" w:hAnsi="Century Gothic" w:cstheme="majorHAnsi"/>
        </w:rPr>
        <w:t xml:space="preserve"> communicate across</w:t>
      </w:r>
      <w:r w:rsidR="00823E6E" w:rsidRPr="00294EAA">
        <w:rPr>
          <w:rFonts w:ascii="Century Gothic" w:hAnsi="Century Gothic" w:cstheme="majorHAnsi"/>
        </w:rPr>
        <w:t xml:space="preserve"> linguistic, cultural, social, political and economic boundaries. It give</w:t>
      </w:r>
      <w:r w:rsidR="001049C8">
        <w:rPr>
          <w:rFonts w:ascii="Century Gothic" w:hAnsi="Century Gothic" w:cstheme="majorHAnsi"/>
        </w:rPr>
        <w:t>s</w:t>
      </w:r>
      <w:r w:rsidR="00823E6E" w:rsidRPr="00294EAA">
        <w:rPr>
          <w:rFonts w:ascii="Century Gothic" w:hAnsi="Century Gothic" w:cstheme="majorHAnsi"/>
        </w:rPr>
        <w:t xml:space="preserve"> power to teach and to learn. “It encourages pupils </w:t>
      </w:r>
      <w:r w:rsidR="001049C8" w:rsidRPr="00294EAA">
        <w:rPr>
          <w:rFonts w:ascii="Century Gothic" w:hAnsi="Century Gothic" w:cstheme="majorHAnsi"/>
        </w:rPr>
        <w:t>to</w:t>
      </w:r>
      <w:r w:rsidR="00823E6E" w:rsidRPr="00294EAA">
        <w:rPr>
          <w:rFonts w:ascii="Century Gothic" w:hAnsi="Century Gothic" w:cstheme="majorHAnsi"/>
        </w:rPr>
        <w:t xml:space="preserve"> appreciate and celebrate difference.” (</w:t>
      </w:r>
      <w:proofErr w:type="spellStart"/>
      <w:r w:rsidR="00823E6E" w:rsidRPr="00294EAA">
        <w:rPr>
          <w:rFonts w:ascii="Century Gothic" w:hAnsi="Century Gothic" w:cstheme="majorHAnsi"/>
        </w:rPr>
        <w:t>OfSTED</w:t>
      </w:r>
      <w:proofErr w:type="spellEnd"/>
      <w:r w:rsidR="00823E6E" w:rsidRPr="00294EAA">
        <w:rPr>
          <w:rFonts w:ascii="Century Gothic" w:hAnsi="Century Gothic" w:cstheme="majorHAnsi"/>
        </w:rPr>
        <w:t xml:space="preserve"> 2021)</w:t>
      </w:r>
    </w:p>
    <w:p w14:paraId="23591ED3" w14:textId="29545C77" w:rsidR="000B2E9A" w:rsidRPr="00294EAA" w:rsidRDefault="000B2E9A" w:rsidP="000B2E9A">
      <w:pPr>
        <w:spacing w:line="276" w:lineRule="auto"/>
        <w:jc w:val="both"/>
        <w:rPr>
          <w:rFonts w:ascii="Century Gothic" w:hAnsi="Century Gothic" w:cstheme="majorHAnsi"/>
        </w:rPr>
      </w:pPr>
    </w:p>
    <w:p w14:paraId="1D76AB5E" w14:textId="73AD19C7" w:rsidR="00823E6E" w:rsidRPr="00294EAA" w:rsidRDefault="000B2E9A" w:rsidP="000B2E9A">
      <w:pPr>
        <w:spacing w:line="276" w:lineRule="auto"/>
        <w:jc w:val="both"/>
        <w:rPr>
          <w:rFonts w:ascii="Century Gothic" w:hAnsi="Century Gothic" w:cstheme="majorHAnsi"/>
          <w:color w:val="4472C4" w:themeColor="accent1"/>
        </w:rPr>
      </w:pPr>
      <w:r w:rsidRPr="00294EAA">
        <w:rPr>
          <w:rFonts w:ascii="Century Gothic" w:hAnsi="Century Gothic" w:cstheme="majorHAnsi"/>
          <w:color w:val="4472C4" w:themeColor="accent1"/>
        </w:rPr>
        <w:t>Nature of Subject</w:t>
      </w:r>
      <w:r w:rsidR="00823E6E" w:rsidRPr="00294EAA">
        <w:rPr>
          <w:rFonts w:ascii="Century Gothic" w:hAnsi="Century Gothic" w:cstheme="majorHAnsi"/>
          <w:color w:val="4472C4" w:themeColor="accent1"/>
        </w:rPr>
        <w:t>:</w:t>
      </w:r>
    </w:p>
    <w:p w14:paraId="32D1ECA8" w14:textId="0F19F9B1" w:rsidR="00823E6E" w:rsidRPr="00294EAA" w:rsidRDefault="00823E6E" w:rsidP="007D32A3">
      <w:pPr>
        <w:pStyle w:val="ListParagraph"/>
        <w:numPr>
          <w:ilvl w:val="0"/>
          <w:numId w:val="1"/>
        </w:numPr>
        <w:spacing w:line="276" w:lineRule="auto"/>
        <w:jc w:val="both"/>
        <w:rPr>
          <w:rFonts w:ascii="Century Gothic" w:hAnsi="Century Gothic" w:cstheme="majorHAnsi"/>
        </w:rPr>
      </w:pPr>
      <w:r w:rsidRPr="00294EAA">
        <w:rPr>
          <w:rFonts w:ascii="Century Gothic" w:hAnsi="Century Gothic" w:cstheme="majorHAnsi"/>
        </w:rPr>
        <w:t>There are 4 core pillars of teaching languages, all of which need to be intertwined and rely on each other for mutual support.</w:t>
      </w:r>
      <w:r w:rsidRPr="00294EAA">
        <w:rPr>
          <w:rFonts w:ascii="Century Gothic" w:hAnsi="Century Gothic"/>
          <w:noProof/>
        </w:rPr>
        <w:t xml:space="preserve"> </w:t>
      </w:r>
    </w:p>
    <w:p w14:paraId="5652D7FB" w14:textId="70CF5B79" w:rsidR="003E0661" w:rsidRPr="00294EAA" w:rsidRDefault="00823E6E" w:rsidP="007D32A3">
      <w:pPr>
        <w:pStyle w:val="ListParagraph"/>
        <w:numPr>
          <w:ilvl w:val="1"/>
          <w:numId w:val="1"/>
        </w:numPr>
        <w:spacing w:line="276" w:lineRule="auto"/>
        <w:jc w:val="both"/>
        <w:rPr>
          <w:rFonts w:ascii="Century Gothic" w:hAnsi="Century Gothic" w:cstheme="majorHAnsi"/>
        </w:rPr>
      </w:pPr>
      <w:r w:rsidRPr="00294EAA">
        <w:rPr>
          <w:rFonts w:ascii="Century Gothic" w:hAnsi="Century Gothic" w:cstheme="majorHAnsi"/>
        </w:rPr>
        <w:t>Vocabulary</w:t>
      </w:r>
      <w:r w:rsidR="00430F86" w:rsidRPr="00294EAA">
        <w:rPr>
          <w:rFonts w:ascii="Century Gothic" w:hAnsi="Century Gothic" w:cstheme="majorHAnsi"/>
        </w:rPr>
        <w:t>:</w:t>
      </w:r>
      <w:r w:rsidR="003E0661" w:rsidRPr="00294EAA">
        <w:rPr>
          <w:rFonts w:ascii="Century Gothic" w:hAnsi="Century Gothic" w:cstheme="majorHAnsi"/>
        </w:rPr>
        <w:t xml:space="preserve"> Learning vocabulary is the Declarative and Substantive knowledge of MFL, without a range of vocabulary both specific to taught contexts and high frequency terminology the students cannot progress. Students need to be taught how to learn vocabulary independently for homework and a thorough spaced practice system needs to be put into place to help long term retrieval.</w:t>
      </w:r>
    </w:p>
    <w:p w14:paraId="728CA9C2" w14:textId="57F1DC08" w:rsidR="00823E6E" w:rsidRDefault="00430F86" w:rsidP="003E0661">
      <w:pPr>
        <w:pStyle w:val="ListParagraph"/>
        <w:spacing w:line="276" w:lineRule="auto"/>
        <w:ind w:left="1440"/>
        <w:jc w:val="both"/>
        <w:rPr>
          <w:rFonts w:ascii="Century Gothic" w:hAnsi="Century Gothic" w:cstheme="majorHAnsi"/>
        </w:rPr>
      </w:pPr>
      <w:r w:rsidRPr="00294EAA">
        <w:rPr>
          <w:rFonts w:ascii="Century Gothic" w:hAnsi="Century Gothic" w:cstheme="majorHAnsi"/>
        </w:rPr>
        <w:t xml:space="preserve">Items of vocabulary should neither be taught in isolation (Conti; 2017) nor should they be taught without an understanding of their phonemes (NCELP; </w:t>
      </w:r>
      <w:proofErr w:type="spellStart"/>
      <w:r w:rsidRPr="00294EAA">
        <w:rPr>
          <w:rFonts w:ascii="Century Gothic" w:hAnsi="Century Gothic" w:cstheme="majorHAnsi"/>
        </w:rPr>
        <w:t>R</w:t>
      </w:r>
      <w:r w:rsidR="005663F0" w:rsidRPr="00294EAA">
        <w:rPr>
          <w:rFonts w:ascii="Century Gothic" w:hAnsi="Century Gothic" w:cstheme="majorHAnsi"/>
        </w:rPr>
        <w:t>fT</w:t>
      </w:r>
      <w:r w:rsidRPr="00294EAA">
        <w:rPr>
          <w:rFonts w:ascii="Century Gothic" w:hAnsi="Century Gothic" w:cstheme="majorHAnsi"/>
        </w:rPr>
        <w:t>P</w:t>
      </w:r>
      <w:proofErr w:type="spellEnd"/>
      <w:r w:rsidR="003E0661" w:rsidRPr="00294EAA">
        <w:rPr>
          <w:rFonts w:ascii="Century Gothic" w:hAnsi="Century Gothic" w:cstheme="majorHAnsi"/>
        </w:rPr>
        <w:t>; 2019</w:t>
      </w:r>
      <w:r w:rsidRPr="00294EAA">
        <w:rPr>
          <w:rFonts w:ascii="Century Gothic" w:hAnsi="Century Gothic" w:cstheme="majorHAnsi"/>
        </w:rPr>
        <w:t xml:space="preserve">). In </w:t>
      </w:r>
      <w:r w:rsidR="00BB6E03" w:rsidRPr="00294EAA">
        <w:rPr>
          <w:rFonts w:ascii="Century Gothic" w:hAnsi="Century Gothic" w:cstheme="majorHAnsi"/>
        </w:rPr>
        <w:t>fact,</w:t>
      </w:r>
      <w:r w:rsidRPr="00294EAA">
        <w:rPr>
          <w:rFonts w:ascii="Century Gothic" w:hAnsi="Century Gothic" w:cstheme="majorHAnsi"/>
        </w:rPr>
        <w:t xml:space="preserve"> a phonetic understanding</w:t>
      </w:r>
      <w:r w:rsidR="003E0661" w:rsidRPr="00294EAA">
        <w:rPr>
          <w:rFonts w:ascii="Century Gothic" w:hAnsi="Century Gothic" w:cstheme="majorHAnsi"/>
        </w:rPr>
        <w:t xml:space="preserve"> and chunking</w:t>
      </w:r>
      <w:r w:rsidRPr="00294EAA">
        <w:rPr>
          <w:rFonts w:ascii="Century Gothic" w:hAnsi="Century Gothic" w:cstheme="majorHAnsi"/>
        </w:rPr>
        <w:t xml:space="preserve"> supports long term vocabulary </w:t>
      </w:r>
      <w:r w:rsidR="003E0661" w:rsidRPr="00294EAA">
        <w:rPr>
          <w:rFonts w:ascii="Century Gothic" w:hAnsi="Century Gothic" w:cstheme="majorHAnsi"/>
        </w:rPr>
        <w:t>acquisition and ability to use the vocabulary in context</w:t>
      </w:r>
      <w:r w:rsidR="00BB6E03">
        <w:rPr>
          <w:rFonts w:ascii="Century Gothic" w:hAnsi="Century Gothic" w:cstheme="majorHAnsi"/>
        </w:rPr>
        <w:t xml:space="preserve"> (Schmitt et al. 2004)</w:t>
      </w:r>
      <w:r w:rsidR="003E0661" w:rsidRPr="00294EAA">
        <w:rPr>
          <w:rFonts w:ascii="Century Gothic" w:hAnsi="Century Gothic" w:cstheme="majorHAnsi"/>
        </w:rPr>
        <w:t>.</w:t>
      </w:r>
    </w:p>
    <w:p w14:paraId="198998AC" w14:textId="24412ECC" w:rsidR="001049C8" w:rsidRPr="00294EAA" w:rsidRDefault="001049C8" w:rsidP="003E0661">
      <w:pPr>
        <w:pStyle w:val="ListParagraph"/>
        <w:spacing w:line="276" w:lineRule="auto"/>
        <w:ind w:left="1440"/>
        <w:jc w:val="both"/>
        <w:rPr>
          <w:rFonts w:ascii="Century Gothic" w:hAnsi="Century Gothic" w:cstheme="majorHAnsi"/>
        </w:rPr>
      </w:pPr>
      <w:r>
        <w:rPr>
          <w:rFonts w:ascii="Century Gothic" w:hAnsi="Century Gothic" w:cstheme="majorHAnsi"/>
        </w:rPr>
        <w:t>There is a deep need for students to feel successful in their learning (</w:t>
      </w:r>
      <w:proofErr w:type="spellStart"/>
      <w:r>
        <w:rPr>
          <w:rFonts w:ascii="Century Gothic" w:hAnsi="Century Gothic" w:cstheme="majorHAnsi"/>
        </w:rPr>
        <w:t>OfSTED</w:t>
      </w:r>
      <w:proofErr w:type="spellEnd"/>
      <w:r>
        <w:rPr>
          <w:rFonts w:ascii="Century Gothic" w:hAnsi="Century Gothic" w:cstheme="majorHAnsi"/>
        </w:rPr>
        <w:t xml:space="preserve">; 2021) and this should come as soon as possible in the lesson and begin with successful recall. </w:t>
      </w:r>
    </w:p>
    <w:p w14:paraId="13E50089" w14:textId="6D597BEC" w:rsidR="003E0661" w:rsidRDefault="003E0661" w:rsidP="003E0661">
      <w:pPr>
        <w:pStyle w:val="ListParagraph"/>
        <w:spacing w:line="276" w:lineRule="auto"/>
        <w:ind w:left="1440"/>
        <w:jc w:val="both"/>
        <w:rPr>
          <w:rFonts w:ascii="Century Gothic" w:hAnsi="Century Gothic" w:cstheme="majorHAnsi"/>
        </w:rPr>
      </w:pPr>
      <w:r w:rsidRPr="00294EAA">
        <w:rPr>
          <w:rFonts w:ascii="Century Gothic" w:hAnsi="Century Gothic" w:cstheme="majorHAnsi"/>
        </w:rPr>
        <w:t>Pupils should have a wide range of vocabulary in order to be able to describe their opinions, feelings, experiences and hope and dreams precisely. It is not enough to simply only say that they go to the cinema and beach and to describe everything as fun, interesting or boring!</w:t>
      </w:r>
    </w:p>
    <w:p w14:paraId="084D55CF" w14:textId="01974A11" w:rsidR="003E0661" w:rsidRPr="00294EAA" w:rsidRDefault="003E0661" w:rsidP="007D32A3">
      <w:pPr>
        <w:pStyle w:val="ListParagraph"/>
        <w:numPr>
          <w:ilvl w:val="1"/>
          <w:numId w:val="1"/>
        </w:numPr>
        <w:spacing w:line="276" w:lineRule="auto"/>
        <w:jc w:val="both"/>
        <w:rPr>
          <w:rFonts w:ascii="Century Gothic" w:hAnsi="Century Gothic" w:cstheme="majorHAnsi"/>
        </w:rPr>
      </w:pPr>
      <w:r w:rsidRPr="00294EAA">
        <w:rPr>
          <w:rFonts w:ascii="Century Gothic" w:hAnsi="Century Gothic" w:cstheme="majorHAnsi"/>
        </w:rPr>
        <w:t>Grammar: a working knowledge of the grammar of the target language is what allows students</w:t>
      </w:r>
      <w:r w:rsidR="00431423" w:rsidRPr="00294EAA">
        <w:rPr>
          <w:rFonts w:ascii="Century Gothic" w:hAnsi="Century Gothic" w:cstheme="majorHAnsi"/>
        </w:rPr>
        <w:t xml:space="preserve"> to</w:t>
      </w:r>
      <w:r w:rsidR="003A502C">
        <w:rPr>
          <w:rFonts w:ascii="Century Gothic" w:hAnsi="Century Gothic" w:cstheme="majorHAnsi"/>
        </w:rPr>
        <w:t xml:space="preserve"> create</w:t>
      </w:r>
      <w:r w:rsidR="00431423" w:rsidRPr="00294EAA">
        <w:rPr>
          <w:rFonts w:ascii="Century Gothic" w:hAnsi="Century Gothic" w:cstheme="majorHAnsi"/>
        </w:rPr>
        <w:t xml:space="preserve"> writ</w:t>
      </w:r>
      <w:r w:rsidR="003A502C">
        <w:rPr>
          <w:rFonts w:ascii="Century Gothic" w:hAnsi="Century Gothic" w:cstheme="majorHAnsi"/>
        </w:rPr>
        <w:t>t</w:t>
      </w:r>
      <w:r w:rsidR="00431423" w:rsidRPr="00294EAA">
        <w:rPr>
          <w:rFonts w:ascii="Century Gothic" w:hAnsi="Century Gothic" w:cstheme="majorHAnsi"/>
        </w:rPr>
        <w:t>e</w:t>
      </w:r>
      <w:r w:rsidR="003A502C">
        <w:rPr>
          <w:rFonts w:ascii="Century Gothic" w:hAnsi="Century Gothic" w:cstheme="majorHAnsi"/>
        </w:rPr>
        <w:t>n prose</w:t>
      </w:r>
      <w:r w:rsidR="00431423" w:rsidRPr="00294EAA">
        <w:rPr>
          <w:rFonts w:ascii="Century Gothic" w:hAnsi="Century Gothic" w:cstheme="majorHAnsi"/>
        </w:rPr>
        <w:t xml:space="preserve"> independently. It is one of the keys parts of MFL’s procedural knowledge. Students need explicit </w:t>
      </w:r>
      <w:r w:rsidR="00431423" w:rsidRPr="00294EAA">
        <w:rPr>
          <w:rFonts w:ascii="Century Gothic" w:hAnsi="Century Gothic" w:cstheme="majorHAnsi"/>
        </w:rPr>
        <w:lastRenderedPageBreak/>
        <w:t>teaching of grammar but only after extensive modelling (Conti &amp; Smith; 2019).</w:t>
      </w:r>
    </w:p>
    <w:p w14:paraId="79093450" w14:textId="1B3E6761" w:rsidR="00431423" w:rsidRPr="00294EAA" w:rsidRDefault="00431423" w:rsidP="00431423">
      <w:pPr>
        <w:pStyle w:val="ListParagraph"/>
        <w:spacing w:line="276" w:lineRule="auto"/>
        <w:ind w:left="1440"/>
        <w:jc w:val="both"/>
        <w:rPr>
          <w:rFonts w:ascii="Century Gothic" w:hAnsi="Century Gothic" w:cstheme="majorHAnsi"/>
        </w:rPr>
      </w:pPr>
      <w:r w:rsidRPr="00294EAA">
        <w:rPr>
          <w:rFonts w:ascii="Century Gothic" w:hAnsi="Century Gothic" w:cstheme="majorHAnsi"/>
        </w:rPr>
        <w:t xml:space="preserve">Once taught key grammatical points such as verb conjugations, tenses, opinions and connectives pupils need to have these constantly reemphasised and revised across different contexts. There needs to be significant meaningful practice to embed these concepts. (NCELP; </w:t>
      </w:r>
      <w:proofErr w:type="spellStart"/>
      <w:r w:rsidR="00294EAA" w:rsidRPr="00294EAA">
        <w:rPr>
          <w:rFonts w:ascii="Century Gothic" w:hAnsi="Century Gothic" w:cstheme="majorHAnsi"/>
        </w:rPr>
        <w:t>PfTGiaFL</w:t>
      </w:r>
      <w:proofErr w:type="spellEnd"/>
      <w:r w:rsidRPr="00294EAA">
        <w:rPr>
          <w:rFonts w:ascii="Century Gothic" w:hAnsi="Century Gothic" w:cstheme="majorHAnsi"/>
        </w:rPr>
        <w:t>; 2019</w:t>
      </w:r>
      <w:r w:rsidR="00546CA0" w:rsidRPr="00294EAA">
        <w:rPr>
          <w:rFonts w:ascii="Century Gothic" w:hAnsi="Century Gothic" w:cstheme="majorHAnsi"/>
        </w:rPr>
        <w:t>, Ashbee; 2021</w:t>
      </w:r>
      <w:r w:rsidRPr="00294EAA">
        <w:rPr>
          <w:rFonts w:ascii="Century Gothic" w:hAnsi="Century Gothic" w:cstheme="majorHAnsi"/>
        </w:rPr>
        <w:t>).</w:t>
      </w:r>
    </w:p>
    <w:p w14:paraId="6FCBF3B4" w14:textId="015E0303" w:rsidR="005663F0" w:rsidRPr="00294EAA" w:rsidRDefault="005663F0" w:rsidP="00431423">
      <w:pPr>
        <w:pStyle w:val="ListParagraph"/>
        <w:spacing w:line="276" w:lineRule="auto"/>
        <w:ind w:left="1440"/>
        <w:jc w:val="both"/>
        <w:rPr>
          <w:rFonts w:ascii="Century Gothic" w:hAnsi="Century Gothic" w:cstheme="majorHAnsi"/>
        </w:rPr>
      </w:pPr>
      <w:r w:rsidRPr="00294EAA">
        <w:rPr>
          <w:rFonts w:ascii="Century Gothic" w:hAnsi="Century Gothic" w:cstheme="majorHAnsi"/>
        </w:rPr>
        <w:t xml:space="preserve">One of the key threshold principles is the ability to communicate in past, present and future tenses. In terms of grades these are essential skills to get a pass and in terms of </w:t>
      </w:r>
      <w:proofErr w:type="gramStart"/>
      <w:r w:rsidRPr="00294EAA">
        <w:rPr>
          <w:rFonts w:ascii="Century Gothic" w:hAnsi="Century Gothic" w:cstheme="majorHAnsi"/>
        </w:rPr>
        <w:t>real life</w:t>
      </w:r>
      <w:proofErr w:type="gramEnd"/>
      <w:r w:rsidRPr="00294EAA">
        <w:rPr>
          <w:rFonts w:ascii="Century Gothic" w:hAnsi="Century Gothic" w:cstheme="majorHAnsi"/>
        </w:rPr>
        <w:t xml:space="preserve"> language use it would be a significant issue to not be able to discuss past experiences, or future aspirations.</w:t>
      </w:r>
    </w:p>
    <w:p w14:paraId="3FAF4D1C" w14:textId="6B15C519" w:rsidR="00546CA0" w:rsidRPr="00294EAA" w:rsidRDefault="00546CA0" w:rsidP="007D32A3">
      <w:pPr>
        <w:pStyle w:val="ListParagraph"/>
        <w:numPr>
          <w:ilvl w:val="1"/>
          <w:numId w:val="1"/>
        </w:numPr>
        <w:spacing w:line="276" w:lineRule="auto"/>
        <w:jc w:val="both"/>
        <w:rPr>
          <w:rFonts w:ascii="Century Gothic" w:hAnsi="Century Gothic" w:cstheme="majorHAnsi"/>
        </w:rPr>
      </w:pPr>
      <w:r w:rsidRPr="00294EAA">
        <w:rPr>
          <w:rFonts w:ascii="Century Gothic" w:hAnsi="Century Gothic" w:cstheme="majorHAnsi"/>
        </w:rPr>
        <w:t>Phonics: Although everyone agrees that phonics is an essential part of learning a second language “there is little strong evidence to support one prescribed order of learning sound-spelling relations”</w:t>
      </w:r>
      <w:r w:rsidR="00D51552">
        <w:rPr>
          <w:rFonts w:ascii="Century Gothic" w:hAnsi="Century Gothic" w:cstheme="majorHAnsi"/>
        </w:rPr>
        <w:t xml:space="preserve"> (</w:t>
      </w:r>
      <w:proofErr w:type="spellStart"/>
      <w:r w:rsidR="00D51552">
        <w:rPr>
          <w:rFonts w:ascii="Century Gothic" w:hAnsi="Century Gothic" w:cstheme="majorHAnsi"/>
        </w:rPr>
        <w:t>OfSTED</w:t>
      </w:r>
      <w:proofErr w:type="spellEnd"/>
      <w:r w:rsidR="00D51552">
        <w:rPr>
          <w:rFonts w:ascii="Century Gothic" w:hAnsi="Century Gothic" w:cstheme="majorHAnsi"/>
        </w:rPr>
        <w:t>; 2021)</w:t>
      </w:r>
      <w:r w:rsidRPr="00294EAA">
        <w:rPr>
          <w:rFonts w:ascii="Century Gothic" w:hAnsi="Century Gothic" w:cstheme="majorHAnsi"/>
        </w:rPr>
        <w:t>. However</w:t>
      </w:r>
      <w:r w:rsidR="005663F0" w:rsidRPr="00294EAA">
        <w:rPr>
          <w:rFonts w:ascii="Century Gothic" w:hAnsi="Century Gothic" w:cstheme="majorHAnsi"/>
        </w:rPr>
        <w:t>,</w:t>
      </w:r>
      <w:r w:rsidRPr="00294EAA">
        <w:rPr>
          <w:rFonts w:ascii="Century Gothic" w:hAnsi="Century Gothic" w:cstheme="majorHAnsi"/>
        </w:rPr>
        <w:t xml:space="preserve"> what is clearly critical is that it is important that students have extensive experience of hearing the sound</w:t>
      </w:r>
      <w:r w:rsidR="005663F0" w:rsidRPr="00294EAA">
        <w:rPr>
          <w:rFonts w:ascii="Century Gothic" w:hAnsi="Century Gothic" w:cstheme="majorHAnsi"/>
        </w:rPr>
        <w:t xml:space="preserve"> before production (Conti &amp; Smith; 2019) but that phonics need to be explicitly taught (NCELP </w:t>
      </w:r>
      <w:proofErr w:type="spellStart"/>
      <w:r w:rsidR="005663F0" w:rsidRPr="00294EAA">
        <w:rPr>
          <w:rFonts w:ascii="Century Gothic" w:hAnsi="Century Gothic" w:cstheme="majorHAnsi"/>
        </w:rPr>
        <w:t>RfTP</w:t>
      </w:r>
      <w:proofErr w:type="spellEnd"/>
      <w:r w:rsidR="005663F0" w:rsidRPr="00294EAA">
        <w:rPr>
          <w:rFonts w:ascii="Century Gothic" w:hAnsi="Century Gothic" w:cstheme="majorHAnsi"/>
        </w:rPr>
        <w:t>; 2019).</w:t>
      </w:r>
    </w:p>
    <w:p w14:paraId="197FEE2C" w14:textId="13B50456" w:rsidR="005663F0" w:rsidRPr="00294EAA" w:rsidRDefault="005663F0" w:rsidP="007D32A3">
      <w:pPr>
        <w:pStyle w:val="ListParagraph"/>
        <w:numPr>
          <w:ilvl w:val="1"/>
          <w:numId w:val="1"/>
        </w:numPr>
        <w:spacing w:line="276" w:lineRule="auto"/>
        <w:jc w:val="both"/>
        <w:rPr>
          <w:rFonts w:ascii="Century Gothic" w:hAnsi="Century Gothic" w:cstheme="majorHAnsi"/>
        </w:rPr>
      </w:pPr>
      <w:r w:rsidRPr="00294EAA">
        <w:rPr>
          <w:rFonts w:ascii="Century Gothic" w:hAnsi="Century Gothic" w:cstheme="majorHAnsi"/>
        </w:rPr>
        <w:t xml:space="preserve">Syntax: Once students have acquired the substantive and declarative knowledge of vocabulary, the procedural knowledge of grammar and the phonological understanding behind correct pronunciation then students need to be able to produce the language in </w:t>
      </w:r>
      <w:r w:rsidR="003A502C">
        <w:rPr>
          <w:rFonts w:ascii="Century Gothic" w:hAnsi="Century Gothic" w:cstheme="majorHAnsi"/>
        </w:rPr>
        <w:t xml:space="preserve">independent </w:t>
      </w:r>
      <w:r w:rsidRPr="00294EAA">
        <w:rPr>
          <w:rFonts w:ascii="Century Gothic" w:hAnsi="Century Gothic" w:cstheme="majorHAnsi"/>
        </w:rPr>
        <w:t xml:space="preserve">pieces of writing. This is an often-overlooked part of the MFL curriculum, with teachers assuming this implicit expert knowledge. However, it is vital that these skills are </w:t>
      </w:r>
      <w:r w:rsidR="003A502C">
        <w:rPr>
          <w:rFonts w:ascii="Century Gothic" w:hAnsi="Century Gothic" w:cstheme="majorHAnsi"/>
        </w:rPr>
        <w:t>modelled</w:t>
      </w:r>
      <w:r w:rsidRPr="00294EAA">
        <w:rPr>
          <w:rFonts w:ascii="Century Gothic" w:hAnsi="Century Gothic" w:cstheme="majorHAnsi"/>
        </w:rPr>
        <w:t xml:space="preserve"> to support learners. (EEF; 2018)  </w:t>
      </w:r>
    </w:p>
    <w:p w14:paraId="0EB50771" w14:textId="556FD81C" w:rsidR="00823E6E" w:rsidRPr="00294EAA" w:rsidRDefault="00823E6E" w:rsidP="005663F0">
      <w:pPr>
        <w:spacing w:line="276" w:lineRule="auto"/>
        <w:jc w:val="both"/>
        <w:rPr>
          <w:rFonts w:ascii="Century Gothic" w:hAnsi="Century Gothic" w:cstheme="majorHAnsi"/>
        </w:rPr>
      </w:pPr>
    </w:p>
    <w:p w14:paraId="3EC3CB01" w14:textId="59913603" w:rsidR="000B2E9A" w:rsidRPr="00294EAA" w:rsidRDefault="00823E6E" w:rsidP="00823E6E">
      <w:pPr>
        <w:pStyle w:val="ListParagraph"/>
        <w:spacing w:line="276" w:lineRule="auto"/>
        <w:jc w:val="both"/>
        <w:rPr>
          <w:rFonts w:ascii="Century Gothic" w:hAnsi="Century Gothic" w:cstheme="majorHAnsi"/>
        </w:rPr>
      </w:pPr>
      <w:r w:rsidRPr="00294EAA">
        <w:rPr>
          <w:rFonts w:ascii="Century Gothic" w:hAnsi="Century Gothic"/>
          <w:noProof/>
        </w:rPr>
        <w:drawing>
          <wp:inline distT="0" distB="0" distL="0" distR="0" wp14:anchorId="7BF2489A" wp14:editId="00BBFB9E">
            <wp:extent cx="4772025" cy="3347755"/>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90801" cy="3360927"/>
                    </a:xfrm>
                    <a:prstGeom prst="rect">
                      <a:avLst/>
                    </a:prstGeom>
                  </pic:spPr>
                </pic:pic>
              </a:graphicData>
            </a:graphic>
          </wp:inline>
        </w:drawing>
      </w:r>
    </w:p>
    <w:p w14:paraId="4B513AE2" w14:textId="740F39DC" w:rsidR="00C239FD" w:rsidRPr="00294EAA" w:rsidRDefault="00314765" w:rsidP="00E962BF">
      <w:pPr>
        <w:spacing w:line="276" w:lineRule="auto"/>
        <w:jc w:val="both"/>
        <w:rPr>
          <w:rFonts w:ascii="Century Gothic" w:hAnsi="Century Gothic" w:cstheme="majorHAnsi"/>
          <w:color w:val="4472C4" w:themeColor="accent1"/>
        </w:rPr>
      </w:pPr>
      <w:r w:rsidRPr="00294EAA">
        <w:rPr>
          <w:rFonts w:ascii="Century Gothic" w:hAnsi="Century Gothic" w:cstheme="majorHAnsi"/>
          <w:color w:val="4472C4" w:themeColor="accent1"/>
        </w:rPr>
        <w:lastRenderedPageBreak/>
        <w:t>Purpose of Subject</w:t>
      </w:r>
    </w:p>
    <w:p w14:paraId="064CDF60" w14:textId="0B046B39" w:rsidR="00C239FD" w:rsidRPr="00294EAA" w:rsidRDefault="00C239FD" w:rsidP="00C239FD">
      <w:pPr>
        <w:spacing w:line="276" w:lineRule="auto"/>
        <w:jc w:val="both"/>
        <w:rPr>
          <w:rFonts w:ascii="Century Gothic" w:hAnsi="Century Gothic" w:cstheme="majorHAnsi"/>
        </w:rPr>
      </w:pPr>
      <w:r w:rsidRPr="00294EAA">
        <w:rPr>
          <w:rFonts w:ascii="Century Gothic" w:hAnsi="Century Gothic" w:cstheme="majorHAnsi"/>
        </w:rPr>
        <w:t xml:space="preserve">Modern Foreign Languages are uniquely important, not only can they contribute to an individual’s earning potential and that of the nation (British Council; 2016, </w:t>
      </w:r>
      <w:proofErr w:type="spellStart"/>
      <w:r w:rsidRPr="00294EAA">
        <w:rPr>
          <w:rFonts w:ascii="Century Gothic" w:hAnsi="Century Gothic" w:cstheme="majorHAnsi"/>
        </w:rPr>
        <w:t>OfSTED</w:t>
      </w:r>
      <w:proofErr w:type="spellEnd"/>
      <w:r w:rsidRPr="00294EAA">
        <w:rPr>
          <w:rFonts w:ascii="Century Gothic" w:hAnsi="Century Gothic" w:cstheme="majorHAnsi"/>
        </w:rPr>
        <w:t xml:space="preserve"> 2021) but more importantly they allow individuals to connect, to share, to grow, to love and laugh. Proficient language skills are vital for understanding a culture and its people. Languages are also a clear manifestation of pride in a culture; see the growing prevalence of Welsh, Catalan, </w:t>
      </w:r>
      <w:r w:rsidR="00E962BF" w:rsidRPr="00294EAA">
        <w:rPr>
          <w:rFonts w:ascii="Century Gothic" w:hAnsi="Century Gothic" w:cstheme="majorHAnsi"/>
        </w:rPr>
        <w:t>Breton</w:t>
      </w:r>
      <w:r w:rsidRPr="00294EAA">
        <w:rPr>
          <w:rFonts w:ascii="Century Gothic" w:hAnsi="Century Gothic" w:cstheme="majorHAnsi"/>
        </w:rPr>
        <w:t xml:space="preserve"> or Basque to highlight regional culture or the growth </w:t>
      </w:r>
      <w:r w:rsidR="00E962BF" w:rsidRPr="00294EAA">
        <w:rPr>
          <w:rFonts w:ascii="Century Gothic" w:hAnsi="Century Gothic" w:cstheme="majorHAnsi"/>
        </w:rPr>
        <w:t xml:space="preserve">the </w:t>
      </w:r>
      <w:r w:rsidR="00BB6E03" w:rsidRPr="00294EAA">
        <w:rPr>
          <w:rFonts w:ascii="Century Gothic" w:hAnsi="Century Gothic" w:cstheme="majorHAnsi"/>
        </w:rPr>
        <w:t>sometimes-incomprehensible</w:t>
      </w:r>
      <w:r w:rsidR="00E962BF" w:rsidRPr="00294EAA">
        <w:rPr>
          <w:rFonts w:ascii="Century Gothic" w:hAnsi="Century Gothic" w:cstheme="majorHAnsi"/>
        </w:rPr>
        <w:t xml:space="preserve"> language young people use to emphasise youth culture to the exclusion of </w:t>
      </w:r>
      <w:r w:rsidR="00BB6E03" w:rsidRPr="00294EAA">
        <w:rPr>
          <w:rFonts w:ascii="Century Gothic" w:hAnsi="Century Gothic" w:cstheme="majorHAnsi"/>
        </w:rPr>
        <w:t>middle-aged</w:t>
      </w:r>
      <w:r w:rsidR="00E962BF" w:rsidRPr="00294EAA">
        <w:rPr>
          <w:rFonts w:ascii="Century Gothic" w:hAnsi="Century Gothic" w:cstheme="majorHAnsi"/>
        </w:rPr>
        <w:t xml:space="preserve"> teachers!</w:t>
      </w:r>
    </w:p>
    <w:p w14:paraId="75CE57D2" w14:textId="71B0CA76" w:rsidR="00E962BF" w:rsidRDefault="00E962BF" w:rsidP="00C239FD">
      <w:pPr>
        <w:spacing w:line="276" w:lineRule="auto"/>
        <w:jc w:val="both"/>
        <w:rPr>
          <w:rFonts w:ascii="Century Gothic" w:hAnsi="Century Gothic" w:cstheme="majorHAnsi"/>
        </w:rPr>
      </w:pPr>
      <w:r w:rsidRPr="00294EAA">
        <w:rPr>
          <w:rFonts w:ascii="Century Gothic" w:hAnsi="Century Gothic" w:cstheme="majorHAnsi"/>
        </w:rPr>
        <w:t>Speaking a language is more than EBACC numbers, MALQ questionnaires or earning potential. The ability to interact with those that you meet throughout life from different backgrounds</w:t>
      </w:r>
      <w:r w:rsidR="003A502C">
        <w:rPr>
          <w:rFonts w:ascii="Century Gothic" w:hAnsi="Century Gothic" w:cstheme="majorHAnsi"/>
        </w:rPr>
        <w:t xml:space="preserve"> or even to travel to those countries or cultures</w:t>
      </w:r>
      <w:r w:rsidRPr="00294EAA">
        <w:rPr>
          <w:rFonts w:ascii="Century Gothic" w:hAnsi="Century Gothic" w:cstheme="majorHAnsi"/>
        </w:rPr>
        <w:t xml:space="preserve"> allows us to grow richer in memories, experiences, tastes and relationships. Nothing is more important than that!</w:t>
      </w:r>
    </w:p>
    <w:p w14:paraId="2ADC4870" w14:textId="7A3F9D01" w:rsidR="0008476F" w:rsidRPr="00294EAA" w:rsidRDefault="0008476F" w:rsidP="00C239FD">
      <w:pPr>
        <w:spacing w:line="276" w:lineRule="auto"/>
        <w:jc w:val="both"/>
        <w:rPr>
          <w:rFonts w:ascii="Century Gothic" w:hAnsi="Century Gothic" w:cstheme="majorHAnsi"/>
        </w:rPr>
      </w:pPr>
      <w:r>
        <w:rPr>
          <w:rFonts w:ascii="Century Gothic" w:hAnsi="Century Gothic" w:cstheme="majorHAnsi"/>
        </w:rPr>
        <w:t xml:space="preserve">Speaking a language can help in any walk of life. Speakers of a foreign language will often find careers not only in translation and interpretations but also in business, journalism, </w:t>
      </w:r>
      <w:r w:rsidR="008C7FCB">
        <w:rPr>
          <w:rFonts w:ascii="Century Gothic" w:hAnsi="Century Gothic" w:cstheme="majorHAnsi"/>
        </w:rPr>
        <w:t>civil service, sports agency, tourism</w:t>
      </w:r>
      <w:r w:rsidR="003A502C">
        <w:rPr>
          <w:rFonts w:ascii="Century Gothic" w:hAnsi="Century Gothic" w:cstheme="majorHAnsi"/>
        </w:rPr>
        <w:t xml:space="preserve"> &amp; hospitality</w:t>
      </w:r>
      <w:r w:rsidR="008C7FCB">
        <w:rPr>
          <w:rFonts w:ascii="Century Gothic" w:hAnsi="Century Gothic" w:cstheme="majorHAnsi"/>
        </w:rPr>
        <w:t>, intelligence agencies, diplomacy, or even air traffic control.</w:t>
      </w:r>
    </w:p>
    <w:p w14:paraId="5B6E9151" w14:textId="2421F3A1" w:rsidR="00E962BF" w:rsidRPr="00294EAA" w:rsidRDefault="00E962BF" w:rsidP="00E962BF">
      <w:pPr>
        <w:pStyle w:val="Heading2"/>
        <w:rPr>
          <w:rFonts w:ascii="Century Gothic" w:hAnsi="Century Gothic"/>
          <w:sz w:val="24"/>
          <w:szCs w:val="24"/>
        </w:rPr>
      </w:pPr>
    </w:p>
    <w:p w14:paraId="1F1D4205" w14:textId="3AC2BA37" w:rsidR="00E962BF" w:rsidRPr="00294EAA" w:rsidRDefault="00E962BF" w:rsidP="00E962BF">
      <w:pPr>
        <w:pStyle w:val="Heading2"/>
        <w:rPr>
          <w:rFonts w:ascii="Century Gothic" w:hAnsi="Century Gothic"/>
          <w:sz w:val="24"/>
          <w:szCs w:val="24"/>
        </w:rPr>
      </w:pPr>
      <w:r w:rsidRPr="00294EAA">
        <w:rPr>
          <w:rFonts w:ascii="Century Gothic" w:hAnsi="Century Gothic"/>
          <w:sz w:val="24"/>
          <w:szCs w:val="24"/>
        </w:rPr>
        <w:t>Implementation</w:t>
      </w:r>
    </w:p>
    <w:p w14:paraId="407A851F" w14:textId="1C83D73E" w:rsidR="00E962BF" w:rsidRPr="00294EAA" w:rsidRDefault="00E962BF" w:rsidP="001049C8">
      <w:pPr>
        <w:jc w:val="both"/>
        <w:rPr>
          <w:rFonts w:ascii="Century Gothic" w:hAnsi="Century Gothic"/>
        </w:rPr>
      </w:pPr>
      <w:r w:rsidRPr="00294EAA">
        <w:rPr>
          <w:rFonts w:ascii="Century Gothic" w:hAnsi="Century Gothic"/>
        </w:rPr>
        <w:t>In order to implement we have 1</w:t>
      </w:r>
      <w:r w:rsidR="00FD3F18">
        <w:rPr>
          <w:rFonts w:ascii="Century Gothic" w:hAnsi="Century Gothic"/>
        </w:rPr>
        <w:t>2</w:t>
      </w:r>
      <w:r w:rsidRPr="00294EAA">
        <w:rPr>
          <w:rFonts w:ascii="Century Gothic" w:hAnsi="Century Gothic"/>
        </w:rPr>
        <w:t xml:space="preserve"> guiding philosophies within the curriculum. </w:t>
      </w:r>
    </w:p>
    <w:p w14:paraId="3751BECB" w14:textId="25369187" w:rsidR="00E962BF" w:rsidRPr="00294EAA" w:rsidRDefault="00E962BF" w:rsidP="001049C8">
      <w:pPr>
        <w:pStyle w:val="ListParagraph"/>
        <w:numPr>
          <w:ilvl w:val="0"/>
          <w:numId w:val="5"/>
        </w:numPr>
        <w:spacing w:after="160" w:line="259" w:lineRule="auto"/>
        <w:jc w:val="both"/>
        <w:rPr>
          <w:rFonts w:ascii="Century Gothic" w:hAnsi="Century Gothic"/>
        </w:rPr>
      </w:pPr>
      <w:r w:rsidRPr="00294EAA">
        <w:rPr>
          <w:rFonts w:ascii="Century Gothic" w:hAnsi="Century Gothic"/>
        </w:rPr>
        <w:t xml:space="preserve">A </w:t>
      </w:r>
      <w:r w:rsidR="003A502C">
        <w:rPr>
          <w:rFonts w:ascii="Century Gothic" w:hAnsi="Century Gothic"/>
        </w:rPr>
        <w:t>careful sequence of building blocks</w:t>
      </w:r>
      <w:r w:rsidRPr="00294EAA">
        <w:rPr>
          <w:rFonts w:ascii="Century Gothic" w:hAnsi="Century Gothic"/>
        </w:rPr>
        <w:t xml:space="preserve"> across Key Stages</w:t>
      </w:r>
    </w:p>
    <w:p w14:paraId="561144FE" w14:textId="77777777" w:rsidR="00E962BF" w:rsidRPr="00294EAA" w:rsidRDefault="00E962BF" w:rsidP="001049C8">
      <w:pPr>
        <w:pStyle w:val="ListParagraph"/>
        <w:numPr>
          <w:ilvl w:val="0"/>
          <w:numId w:val="5"/>
        </w:numPr>
        <w:spacing w:after="160" w:line="259" w:lineRule="auto"/>
        <w:jc w:val="both"/>
        <w:rPr>
          <w:rFonts w:ascii="Century Gothic" w:hAnsi="Century Gothic"/>
        </w:rPr>
      </w:pPr>
      <w:r w:rsidRPr="00294EAA">
        <w:rPr>
          <w:rFonts w:ascii="Century Gothic" w:hAnsi="Century Gothic"/>
        </w:rPr>
        <w:t>Non-intimidating interleaved starts to lessons</w:t>
      </w:r>
    </w:p>
    <w:p w14:paraId="6F90968B" w14:textId="77777777" w:rsidR="00E962BF" w:rsidRPr="00294EAA" w:rsidRDefault="00E962BF" w:rsidP="001049C8">
      <w:pPr>
        <w:pStyle w:val="ListParagraph"/>
        <w:numPr>
          <w:ilvl w:val="0"/>
          <w:numId w:val="5"/>
        </w:numPr>
        <w:spacing w:after="160" w:line="259" w:lineRule="auto"/>
        <w:jc w:val="both"/>
        <w:rPr>
          <w:rFonts w:ascii="Century Gothic" w:hAnsi="Century Gothic"/>
        </w:rPr>
      </w:pPr>
      <w:r w:rsidRPr="00294EAA">
        <w:rPr>
          <w:rFonts w:ascii="Century Gothic" w:hAnsi="Century Gothic"/>
        </w:rPr>
        <w:t>Support for all students with sentence builders</w:t>
      </w:r>
    </w:p>
    <w:p w14:paraId="18EC3D46" w14:textId="77777777" w:rsidR="00E962BF" w:rsidRPr="00294EAA" w:rsidRDefault="00E962BF" w:rsidP="001049C8">
      <w:pPr>
        <w:pStyle w:val="ListParagraph"/>
        <w:numPr>
          <w:ilvl w:val="0"/>
          <w:numId w:val="5"/>
        </w:numPr>
        <w:spacing w:after="160" w:line="259" w:lineRule="auto"/>
        <w:jc w:val="both"/>
        <w:rPr>
          <w:rFonts w:ascii="Century Gothic" w:hAnsi="Century Gothic"/>
        </w:rPr>
      </w:pPr>
      <w:r w:rsidRPr="00294EAA">
        <w:rPr>
          <w:rFonts w:ascii="Century Gothic" w:hAnsi="Century Gothic"/>
        </w:rPr>
        <w:t>Using golden phrases to extend learners from year 7</w:t>
      </w:r>
    </w:p>
    <w:p w14:paraId="39F753C3" w14:textId="77777777" w:rsidR="00E962BF" w:rsidRPr="00294EAA" w:rsidRDefault="00E962BF" w:rsidP="001049C8">
      <w:pPr>
        <w:pStyle w:val="ListParagraph"/>
        <w:numPr>
          <w:ilvl w:val="0"/>
          <w:numId w:val="5"/>
        </w:numPr>
        <w:spacing w:after="160" w:line="259" w:lineRule="auto"/>
        <w:jc w:val="both"/>
        <w:rPr>
          <w:rFonts w:ascii="Century Gothic" w:hAnsi="Century Gothic"/>
        </w:rPr>
      </w:pPr>
      <w:r w:rsidRPr="00294EAA">
        <w:rPr>
          <w:rFonts w:ascii="Century Gothic" w:hAnsi="Century Gothic"/>
        </w:rPr>
        <w:t>Using teachers as models</w:t>
      </w:r>
    </w:p>
    <w:p w14:paraId="6055358E" w14:textId="77777777" w:rsidR="00E962BF" w:rsidRPr="00294EAA" w:rsidRDefault="00E962BF" w:rsidP="001049C8">
      <w:pPr>
        <w:pStyle w:val="ListParagraph"/>
        <w:numPr>
          <w:ilvl w:val="0"/>
          <w:numId w:val="5"/>
        </w:numPr>
        <w:spacing w:after="160" w:line="259" w:lineRule="auto"/>
        <w:jc w:val="both"/>
        <w:rPr>
          <w:rFonts w:ascii="Century Gothic" w:hAnsi="Century Gothic"/>
        </w:rPr>
      </w:pPr>
      <w:r w:rsidRPr="00294EAA">
        <w:rPr>
          <w:rFonts w:ascii="Century Gothic" w:hAnsi="Century Gothic"/>
        </w:rPr>
        <w:t xml:space="preserve">Explicit teaching of phonics and grammar </w:t>
      </w:r>
    </w:p>
    <w:p w14:paraId="3FF480FF" w14:textId="77777777" w:rsidR="00E962BF" w:rsidRPr="00294EAA" w:rsidRDefault="00E962BF" w:rsidP="001049C8">
      <w:pPr>
        <w:pStyle w:val="ListParagraph"/>
        <w:numPr>
          <w:ilvl w:val="0"/>
          <w:numId w:val="5"/>
        </w:numPr>
        <w:spacing w:after="160" w:line="259" w:lineRule="auto"/>
        <w:jc w:val="both"/>
        <w:rPr>
          <w:rFonts w:ascii="Century Gothic" w:hAnsi="Century Gothic"/>
        </w:rPr>
      </w:pPr>
      <w:r w:rsidRPr="00294EAA">
        <w:rPr>
          <w:rFonts w:ascii="Century Gothic" w:hAnsi="Century Gothic"/>
        </w:rPr>
        <w:t>Using homework for vocabulary memorisation</w:t>
      </w:r>
    </w:p>
    <w:p w14:paraId="3EF6C57D" w14:textId="1EF95E6C" w:rsidR="00FC72CA" w:rsidRDefault="00FC72CA" w:rsidP="001049C8">
      <w:pPr>
        <w:pStyle w:val="ListParagraph"/>
        <w:numPr>
          <w:ilvl w:val="0"/>
          <w:numId w:val="5"/>
        </w:numPr>
        <w:spacing w:after="160" w:line="259" w:lineRule="auto"/>
        <w:jc w:val="both"/>
        <w:rPr>
          <w:rFonts w:ascii="Century Gothic" w:hAnsi="Century Gothic"/>
        </w:rPr>
      </w:pPr>
      <w:r>
        <w:rPr>
          <w:rFonts w:ascii="Century Gothic" w:hAnsi="Century Gothic"/>
        </w:rPr>
        <w:t>Support for adaptive teaching</w:t>
      </w:r>
    </w:p>
    <w:p w14:paraId="004F2276" w14:textId="76553C49" w:rsidR="00E962BF" w:rsidRPr="00294EAA" w:rsidRDefault="00E962BF" w:rsidP="001049C8">
      <w:pPr>
        <w:pStyle w:val="ListParagraph"/>
        <w:numPr>
          <w:ilvl w:val="0"/>
          <w:numId w:val="5"/>
        </w:numPr>
        <w:spacing w:after="160" w:line="259" w:lineRule="auto"/>
        <w:jc w:val="both"/>
        <w:rPr>
          <w:rFonts w:ascii="Century Gothic" w:hAnsi="Century Gothic"/>
        </w:rPr>
      </w:pPr>
      <w:r w:rsidRPr="00294EAA">
        <w:rPr>
          <w:rFonts w:ascii="Century Gothic" w:hAnsi="Century Gothic"/>
        </w:rPr>
        <w:t>Built in cultural opportunities</w:t>
      </w:r>
    </w:p>
    <w:p w14:paraId="76E9C33C" w14:textId="08E51E9F" w:rsidR="00E962BF" w:rsidRDefault="00E962BF" w:rsidP="001049C8">
      <w:pPr>
        <w:pStyle w:val="ListParagraph"/>
        <w:numPr>
          <w:ilvl w:val="0"/>
          <w:numId w:val="5"/>
        </w:numPr>
        <w:spacing w:after="160" w:line="259" w:lineRule="auto"/>
        <w:jc w:val="both"/>
        <w:rPr>
          <w:rFonts w:ascii="Century Gothic" w:hAnsi="Century Gothic"/>
        </w:rPr>
      </w:pPr>
      <w:r w:rsidRPr="00294EAA">
        <w:rPr>
          <w:rFonts w:ascii="Century Gothic" w:hAnsi="Century Gothic"/>
        </w:rPr>
        <w:t>Translation not free writing</w:t>
      </w:r>
    </w:p>
    <w:p w14:paraId="58D47CF9" w14:textId="06418A47" w:rsidR="00FD3F18" w:rsidRPr="00294EAA" w:rsidRDefault="00FD3F18" w:rsidP="001049C8">
      <w:pPr>
        <w:pStyle w:val="ListParagraph"/>
        <w:numPr>
          <w:ilvl w:val="0"/>
          <w:numId w:val="5"/>
        </w:numPr>
        <w:spacing w:after="160" w:line="259" w:lineRule="auto"/>
        <w:jc w:val="both"/>
        <w:rPr>
          <w:rFonts w:ascii="Century Gothic" w:hAnsi="Century Gothic"/>
        </w:rPr>
      </w:pPr>
      <w:r>
        <w:rPr>
          <w:rFonts w:ascii="Century Gothic" w:hAnsi="Century Gothic"/>
        </w:rPr>
        <w:t>A clear grammatical arc per learning cycle</w:t>
      </w:r>
    </w:p>
    <w:p w14:paraId="00F3C1C0" w14:textId="77777777" w:rsidR="00E962BF" w:rsidRPr="00294EAA" w:rsidRDefault="00E962BF" w:rsidP="001049C8">
      <w:pPr>
        <w:pStyle w:val="ListParagraph"/>
        <w:numPr>
          <w:ilvl w:val="0"/>
          <w:numId w:val="5"/>
        </w:numPr>
        <w:spacing w:after="160" w:line="259" w:lineRule="auto"/>
        <w:jc w:val="both"/>
        <w:rPr>
          <w:rFonts w:ascii="Century Gothic" w:hAnsi="Century Gothic"/>
        </w:rPr>
      </w:pPr>
      <w:r w:rsidRPr="00294EAA">
        <w:rPr>
          <w:rFonts w:ascii="Century Gothic" w:hAnsi="Century Gothic"/>
        </w:rPr>
        <w:t xml:space="preserve">Strategic assessment that separates procedural and declarative knowledge </w:t>
      </w:r>
    </w:p>
    <w:p w14:paraId="3165C597" w14:textId="77777777" w:rsidR="00BB6E03" w:rsidRDefault="00BB6E03" w:rsidP="00BB6E03">
      <w:pPr>
        <w:pStyle w:val="Heading3"/>
        <w:rPr>
          <w:rFonts w:ascii="Century Gothic" w:hAnsi="Century Gothic"/>
        </w:rPr>
      </w:pPr>
      <w:r w:rsidRPr="00B12014">
        <w:rPr>
          <w:rFonts w:ascii="Century Gothic" w:hAnsi="Century Gothic"/>
        </w:rPr>
        <w:t xml:space="preserve">1) A </w:t>
      </w:r>
      <w:r>
        <w:rPr>
          <w:rFonts w:ascii="Century Gothic" w:hAnsi="Century Gothic"/>
        </w:rPr>
        <w:t>well sequenced spiral curriculum</w:t>
      </w:r>
    </w:p>
    <w:p w14:paraId="285A028E" w14:textId="77777777" w:rsidR="00BB6E03" w:rsidRPr="00B12014" w:rsidRDefault="00BB6E03" w:rsidP="00BB6E03">
      <w:pPr>
        <w:rPr>
          <w:rFonts w:ascii="Century Gothic" w:hAnsi="Century Gothic"/>
        </w:rPr>
      </w:pPr>
      <w:r>
        <w:rPr>
          <w:rFonts w:ascii="Century Gothic" w:hAnsi="Century Gothic"/>
        </w:rPr>
        <w:t>L</w:t>
      </w:r>
      <w:r w:rsidRPr="00B12014">
        <w:rPr>
          <w:rFonts w:ascii="Century Gothic" w:hAnsi="Century Gothic"/>
        </w:rPr>
        <w:t xml:space="preserve">earning </w:t>
      </w:r>
      <w:r>
        <w:rPr>
          <w:rFonts w:ascii="Century Gothic" w:hAnsi="Century Gothic"/>
        </w:rPr>
        <w:t>is bui</w:t>
      </w:r>
      <w:r w:rsidRPr="00B12014">
        <w:rPr>
          <w:rFonts w:ascii="Century Gothic" w:hAnsi="Century Gothic"/>
        </w:rPr>
        <w:t xml:space="preserve">lt on previous learning. Each year group </w:t>
      </w:r>
      <w:r>
        <w:rPr>
          <w:rFonts w:ascii="Century Gothic" w:hAnsi="Century Gothic"/>
        </w:rPr>
        <w:t>c</w:t>
      </w:r>
      <w:r w:rsidRPr="00B12014">
        <w:rPr>
          <w:rFonts w:ascii="Century Gothic" w:hAnsi="Century Gothic"/>
        </w:rPr>
        <w:t>over</w:t>
      </w:r>
      <w:r>
        <w:rPr>
          <w:rFonts w:ascii="Century Gothic" w:hAnsi="Century Gothic"/>
        </w:rPr>
        <w:t>s</w:t>
      </w:r>
      <w:r w:rsidRPr="00B12014">
        <w:rPr>
          <w:rFonts w:ascii="Century Gothic" w:hAnsi="Century Gothic"/>
        </w:rPr>
        <w:t xml:space="preserve"> appropriate areas of </w:t>
      </w:r>
      <w:r>
        <w:rPr>
          <w:rFonts w:ascii="Century Gothic" w:hAnsi="Century Gothic"/>
        </w:rPr>
        <w:t>the national curriculum</w:t>
      </w:r>
      <w:r w:rsidRPr="00B12014">
        <w:rPr>
          <w:rFonts w:ascii="Century Gothic" w:hAnsi="Century Gothic"/>
        </w:rPr>
        <w:t xml:space="preserve">, building on previous topics and explicitly teaching cross topic skills. </w:t>
      </w:r>
      <w:r>
        <w:rPr>
          <w:rFonts w:ascii="Century Gothic" w:hAnsi="Century Gothic"/>
        </w:rPr>
        <w:t>For example, students learn about</w:t>
      </w:r>
      <w:r w:rsidRPr="00B12014">
        <w:rPr>
          <w:rFonts w:ascii="Century Gothic" w:hAnsi="Century Gothic"/>
        </w:rPr>
        <w:t xml:space="preserve"> giving opinions </w:t>
      </w:r>
      <w:r>
        <w:rPr>
          <w:rFonts w:ascii="Century Gothic" w:hAnsi="Century Gothic"/>
        </w:rPr>
        <w:t>in the context of</w:t>
      </w:r>
      <w:r w:rsidRPr="00B12014">
        <w:rPr>
          <w:rFonts w:ascii="Century Gothic" w:hAnsi="Century Gothic"/>
        </w:rPr>
        <w:t xml:space="preserve"> school subjects</w:t>
      </w:r>
      <w:r>
        <w:rPr>
          <w:rFonts w:ascii="Century Gothic" w:hAnsi="Century Gothic"/>
        </w:rPr>
        <w:t>. This knowledge</w:t>
      </w:r>
      <w:r w:rsidRPr="00B12014">
        <w:rPr>
          <w:rFonts w:ascii="Century Gothic" w:hAnsi="Century Gothic"/>
        </w:rPr>
        <w:t xml:space="preserve"> is then reused not </w:t>
      </w:r>
      <w:r>
        <w:rPr>
          <w:rFonts w:ascii="Century Gothic" w:hAnsi="Century Gothic"/>
        </w:rPr>
        <w:t>in different contexts such as</w:t>
      </w:r>
      <w:r w:rsidRPr="00B12014">
        <w:rPr>
          <w:rFonts w:ascii="Century Gothic" w:hAnsi="Century Gothic"/>
        </w:rPr>
        <w:t xml:space="preserve"> giving opinions on different free time activities</w:t>
      </w:r>
      <w:r>
        <w:rPr>
          <w:rFonts w:ascii="Century Gothic" w:hAnsi="Century Gothic"/>
        </w:rPr>
        <w:t>.</w:t>
      </w:r>
      <w:r w:rsidRPr="00B12014">
        <w:rPr>
          <w:rFonts w:ascii="Century Gothic" w:hAnsi="Century Gothic"/>
        </w:rPr>
        <w:t xml:space="preserve"> </w:t>
      </w:r>
    </w:p>
    <w:p w14:paraId="2020CD1E" w14:textId="77777777" w:rsidR="00BB6E03" w:rsidRDefault="00BB6E03" w:rsidP="00BB6E03">
      <w:pPr>
        <w:rPr>
          <w:rFonts w:ascii="Century Gothic" w:hAnsi="Century Gothic"/>
        </w:rPr>
      </w:pPr>
      <w:r w:rsidRPr="001507C7">
        <w:rPr>
          <w:rFonts w:ascii="Century Gothic" w:hAnsi="Century Gothic"/>
        </w:rPr>
        <w:t xml:space="preserve">The curriculum sequence is built around </w:t>
      </w:r>
      <w:r>
        <w:rPr>
          <w:rFonts w:ascii="Century Gothic" w:hAnsi="Century Gothic"/>
        </w:rPr>
        <w:t>a set of themes. These are:</w:t>
      </w:r>
      <w:r w:rsidRPr="001507C7">
        <w:rPr>
          <w:rFonts w:ascii="Century Gothic" w:hAnsi="Century Gothic"/>
        </w:rPr>
        <w:t xml:space="preserve"> relationships and free time, area and holidays and work and school</w:t>
      </w:r>
      <w:r>
        <w:rPr>
          <w:rFonts w:ascii="Century Gothic" w:hAnsi="Century Gothic"/>
        </w:rPr>
        <w:t>. E</w:t>
      </w:r>
      <w:r w:rsidRPr="001507C7">
        <w:rPr>
          <w:rFonts w:ascii="Century Gothic" w:hAnsi="Century Gothic"/>
        </w:rPr>
        <w:t xml:space="preserve">ach theme </w:t>
      </w:r>
      <w:r>
        <w:rPr>
          <w:rFonts w:ascii="Century Gothic" w:hAnsi="Century Gothic"/>
        </w:rPr>
        <w:t>is</w:t>
      </w:r>
      <w:r w:rsidRPr="001507C7">
        <w:rPr>
          <w:rFonts w:ascii="Century Gothic" w:hAnsi="Century Gothic"/>
        </w:rPr>
        <w:t xml:space="preserve"> taught to each year group once a year, using each learning cycle for a theme. </w:t>
      </w:r>
      <w:r w:rsidRPr="00C44298">
        <w:rPr>
          <w:rFonts w:ascii="Century Gothic" w:hAnsi="Century Gothic"/>
          <w:color w:val="000000" w:themeColor="text1"/>
        </w:rPr>
        <w:t>New content is taught by year 10 to allow year 11 to focus on building fluency</w:t>
      </w:r>
      <w:r>
        <w:rPr>
          <w:rFonts w:ascii="Century Gothic" w:hAnsi="Century Gothic"/>
          <w:color w:val="000000" w:themeColor="text1"/>
        </w:rPr>
        <w:t>/automaticity</w:t>
      </w:r>
      <w:r w:rsidRPr="00C44298">
        <w:rPr>
          <w:rFonts w:ascii="Century Gothic" w:hAnsi="Century Gothic"/>
          <w:color w:val="000000" w:themeColor="text1"/>
        </w:rPr>
        <w:t>, application and recall.’</w:t>
      </w:r>
    </w:p>
    <w:p w14:paraId="2569AEF9" w14:textId="77777777" w:rsidR="00BB6E03" w:rsidRDefault="00BB6E03" w:rsidP="00BB6E03">
      <w:pPr>
        <w:rPr>
          <w:rFonts w:ascii="Century Gothic" w:hAnsi="Century Gothic"/>
        </w:rPr>
      </w:pPr>
      <w:r w:rsidRPr="00B12014">
        <w:rPr>
          <w:rFonts w:ascii="Century Gothic" w:hAnsi="Century Gothic"/>
        </w:rPr>
        <w:lastRenderedPageBreak/>
        <w:t>Once a key tense has been learnt</w:t>
      </w:r>
      <w:r>
        <w:rPr>
          <w:rFonts w:ascii="Century Gothic" w:hAnsi="Century Gothic"/>
        </w:rPr>
        <w:t xml:space="preserve"> the intention is that</w:t>
      </w:r>
      <w:r w:rsidRPr="00B12014">
        <w:rPr>
          <w:rFonts w:ascii="Century Gothic" w:hAnsi="Century Gothic"/>
        </w:rPr>
        <w:t xml:space="preserve"> it will be referenced every single lesson from then on until the </w:t>
      </w:r>
      <w:r>
        <w:rPr>
          <w:rFonts w:ascii="Century Gothic" w:hAnsi="Century Gothic"/>
        </w:rPr>
        <w:t>end of the course</w:t>
      </w:r>
      <w:r w:rsidRPr="00B12014">
        <w:rPr>
          <w:rFonts w:ascii="Century Gothic" w:hAnsi="Century Gothic"/>
        </w:rPr>
        <w:t xml:space="preserve"> to ensure it is never forgotten</w:t>
      </w:r>
      <w:r>
        <w:rPr>
          <w:rFonts w:ascii="Century Gothic" w:hAnsi="Century Gothic"/>
        </w:rPr>
        <w:t>, even if that is just in the starter (see philosophy 2)</w:t>
      </w:r>
      <w:r w:rsidRPr="00B12014">
        <w:rPr>
          <w:rFonts w:ascii="Century Gothic" w:hAnsi="Century Gothic"/>
        </w:rPr>
        <w:t>.</w:t>
      </w:r>
    </w:p>
    <w:p w14:paraId="626A4D56" w14:textId="77777777" w:rsidR="00BB6E03" w:rsidRPr="00B12014" w:rsidRDefault="00BB6E03" w:rsidP="00BB6E03">
      <w:pPr>
        <w:pStyle w:val="Heading3"/>
        <w:rPr>
          <w:rFonts w:ascii="Century Gothic" w:hAnsi="Century Gothic"/>
        </w:rPr>
      </w:pPr>
      <w:r w:rsidRPr="00B12014">
        <w:rPr>
          <w:rFonts w:ascii="Century Gothic" w:hAnsi="Century Gothic"/>
        </w:rPr>
        <w:t xml:space="preserve">2) </w:t>
      </w:r>
      <w:r>
        <w:rPr>
          <w:rFonts w:ascii="Century Gothic" w:hAnsi="Century Gothic"/>
        </w:rPr>
        <w:t>Do it now strategy that supports engagement and recall</w:t>
      </w:r>
    </w:p>
    <w:p w14:paraId="2325D601" w14:textId="545773FC" w:rsidR="00BB6E03" w:rsidRPr="00B12014" w:rsidRDefault="00FC72CA" w:rsidP="00BB6E03">
      <w:pPr>
        <w:rPr>
          <w:rFonts w:ascii="Century Gothic" w:hAnsi="Century Gothic"/>
        </w:rPr>
      </w:pPr>
      <w:r>
        <w:rPr>
          <w:rFonts w:ascii="Century Gothic" w:hAnsi="Century Gothic"/>
        </w:rPr>
        <w:t xml:space="preserve">Do it </w:t>
      </w:r>
      <w:proofErr w:type="spellStart"/>
      <w:r>
        <w:rPr>
          <w:rFonts w:ascii="Century Gothic" w:hAnsi="Century Gothic"/>
        </w:rPr>
        <w:t>nows</w:t>
      </w:r>
      <w:proofErr w:type="spellEnd"/>
      <w:r w:rsidR="00BB6E03" w:rsidRPr="00B12014">
        <w:rPr>
          <w:rFonts w:ascii="Century Gothic" w:hAnsi="Century Gothic"/>
        </w:rPr>
        <w:t xml:space="preserve"> are designed to test English to target language recent vocabulary, verb conjugation (once learnt in year 7</w:t>
      </w:r>
      <w:r w:rsidR="00BB6E03">
        <w:rPr>
          <w:rFonts w:ascii="Century Gothic" w:hAnsi="Century Gothic"/>
        </w:rPr>
        <w:t>)</w:t>
      </w:r>
      <w:r w:rsidR="00BB6E03" w:rsidRPr="00B12014">
        <w:rPr>
          <w:rFonts w:ascii="Century Gothic" w:hAnsi="Century Gothic"/>
        </w:rPr>
        <w:t xml:space="preserve"> and target language to English translation on a previous topic. The recent vocabulary is multiple choice to remind students of previous key terms or vocabulary that might be tricky to keep in long-term memory. The conjugation is a verb that is useful for the upcoming lesson. The translation is interleaving previous topics. </w:t>
      </w:r>
    </w:p>
    <w:p w14:paraId="7D8F9E34" w14:textId="77777777" w:rsidR="00BB6E03" w:rsidRPr="00B12014" w:rsidRDefault="00BB6E03" w:rsidP="00BB6E03">
      <w:pPr>
        <w:rPr>
          <w:rFonts w:ascii="Century Gothic" w:hAnsi="Century Gothic"/>
        </w:rPr>
      </w:pPr>
      <w:r w:rsidRPr="00B12014">
        <w:rPr>
          <w:rFonts w:ascii="Century Gothic" w:hAnsi="Century Gothic"/>
        </w:rPr>
        <w:t xml:space="preserve">It is essential that these starters ensure that students’ first experience of language learning is positive and achievable; it is deliberate that this might be at the expense of serious challenge. </w:t>
      </w:r>
    </w:p>
    <w:p w14:paraId="09B539CA" w14:textId="77777777" w:rsidR="00BB6E03" w:rsidRDefault="00BB6E03" w:rsidP="00BB6E03">
      <w:pPr>
        <w:rPr>
          <w:rFonts w:ascii="Century Gothic" w:hAnsi="Century Gothic"/>
        </w:rPr>
      </w:pPr>
      <w:r w:rsidRPr="00B12014">
        <w:rPr>
          <w:rFonts w:ascii="Century Gothic" w:hAnsi="Century Gothic"/>
        </w:rPr>
        <w:t>The starters for year 11 lessons will be mapped out to cover all areas of the syllabus with the translation tasks.</w:t>
      </w:r>
    </w:p>
    <w:p w14:paraId="0876A878" w14:textId="77777777" w:rsidR="00BB6E03" w:rsidRPr="00B12014" w:rsidRDefault="00BB6E03" w:rsidP="00BB6E03">
      <w:pPr>
        <w:pStyle w:val="Heading3"/>
        <w:rPr>
          <w:rFonts w:ascii="Century Gothic" w:hAnsi="Century Gothic"/>
        </w:rPr>
      </w:pPr>
      <w:r w:rsidRPr="00B12014">
        <w:rPr>
          <w:rFonts w:ascii="Century Gothic" w:hAnsi="Century Gothic"/>
        </w:rPr>
        <w:t>3) Support for all students with sentence builders</w:t>
      </w:r>
    </w:p>
    <w:p w14:paraId="4B29ABE8" w14:textId="77777777" w:rsidR="00BB6E03" w:rsidRPr="00E00DC5" w:rsidRDefault="00BB6E03" w:rsidP="00BB6E03">
      <w:pPr>
        <w:rPr>
          <w:rFonts w:ascii="Century Gothic" w:hAnsi="Century Gothic"/>
          <w:color w:val="FF0000"/>
        </w:rPr>
      </w:pPr>
      <w:r w:rsidRPr="00C44298">
        <w:rPr>
          <w:rFonts w:ascii="Century Gothic" w:hAnsi="Century Gothic"/>
          <w:color w:val="000000" w:themeColor="text1"/>
        </w:rPr>
        <w:t xml:space="preserve">Sentence builders are regularly used </w:t>
      </w:r>
      <w:r w:rsidRPr="00B12014">
        <w:rPr>
          <w:rFonts w:ascii="Century Gothic" w:hAnsi="Century Gothic"/>
        </w:rPr>
        <w:t xml:space="preserve">to support those with low confidence in the production of target language. Each learning cycle will be based </w:t>
      </w:r>
      <w:r>
        <w:rPr>
          <w:rFonts w:ascii="Century Gothic" w:hAnsi="Century Gothic"/>
        </w:rPr>
        <w:t xml:space="preserve">on up to five </w:t>
      </w:r>
      <w:r w:rsidRPr="00B12014">
        <w:rPr>
          <w:rFonts w:ascii="Century Gothic" w:hAnsi="Century Gothic"/>
        </w:rPr>
        <w:t>sentence builders that will be shared with students at the beginning of the learning cycle.</w:t>
      </w:r>
      <w:r>
        <w:rPr>
          <w:rFonts w:ascii="Century Gothic" w:hAnsi="Century Gothic"/>
        </w:rPr>
        <w:t xml:space="preserve"> </w:t>
      </w:r>
      <w:r w:rsidRPr="00E44AD8">
        <w:rPr>
          <w:rFonts w:ascii="Century Gothic" w:hAnsi="Century Gothic"/>
          <w:color w:val="000000" w:themeColor="text1"/>
        </w:rPr>
        <w:t>Sentence builders are available for students to use in lessons but not in assessments. Students are encouraged to commit them to memory and become more independent of them over time.</w:t>
      </w:r>
    </w:p>
    <w:p w14:paraId="18B4B27C" w14:textId="77777777" w:rsidR="00BB6E03" w:rsidRPr="00B12014" w:rsidRDefault="00BB6E03" w:rsidP="00BB6E03">
      <w:pPr>
        <w:pStyle w:val="Heading3"/>
        <w:rPr>
          <w:rFonts w:ascii="Century Gothic" w:hAnsi="Century Gothic"/>
        </w:rPr>
      </w:pPr>
      <w:r w:rsidRPr="00B12014">
        <w:rPr>
          <w:rFonts w:ascii="Century Gothic" w:hAnsi="Century Gothic"/>
        </w:rPr>
        <w:t>4) Using golden phrases to extend learners from year 7</w:t>
      </w:r>
    </w:p>
    <w:p w14:paraId="672FF24C" w14:textId="04143945" w:rsidR="00BB6E03" w:rsidRPr="00B12014" w:rsidRDefault="00BB6E03" w:rsidP="00BB6E03">
      <w:pPr>
        <w:rPr>
          <w:rFonts w:ascii="Century Gothic" w:hAnsi="Century Gothic"/>
        </w:rPr>
      </w:pPr>
      <w:r w:rsidRPr="00E44AD8">
        <w:rPr>
          <w:rFonts w:ascii="Century Gothic" w:hAnsi="Century Gothic"/>
          <w:color w:val="000000" w:themeColor="text1"/>
        </w:rPr>
        <w:t xml:space="preserve">Golden phrases are regularly shared </w:t>
      </w:r>
      <w:r w:rsidRPr="00B12014">
        <w:rPr>
          <w:rFonts w:ascii="Century Gothic" w:hAnsi="Century Gothic"/>
        </w:rPr>
        <w:t xml:space="preserve">with the students as part of the lesson objectives. The same golden phrases are used throughout Key Stages 3 and 4 and repeated frequently. </w:t>
      </w:r>
      <w:r w:rsidRPr="00595E13">
        <w:rPr>
          <w:rFonts w:ascii="Century Gothic" w:hAnsi="Century Gothic"/>
          <w:bCs/>
        </w:rPr>
        <w:t>These phrases are also permanently displayed within the classroom. These ph</w:t>
      </w:r>
      <w:r w:rsidRPr="00B12014">
        <w:rPr>
          <w:rFonts w:ascii="Century Gothic" w:hAnsi="Century Gothic"/>
        </w:rPr>
        <w:t>rases enable students of all ages to extend their work creatively and within increasing complexity and sophistication.</w:t>
      </w:r>
    </w:p>
    <w:p w14:paraId="356F30BE" w14:textId="77777777" w:rsidR="00BB6E03" w:rsidRPr="00B12014" w:rsidRDefault="00BB6E03" w:rsidP="00BB6E03">
      <w:pPr>
        <w:pStyle w:val="Heading3"/>
        <w:rPr>
          <w:rFonts w:ascii="Century Gothic" w:hAnsi="Century Gothic"/>
        </w:rPr>
      </w:pPr>
      <w:r w:rsidRPr="00B12014">
        <w:rPr>
          <w:rFonts w:ascii="Century Gothic" w:hAnsi="Century Gothic"/>
        </w:rPr>
        <w:t>5) Using teachers as models</w:t>
      </w:r>
    </w:p>
    <w:p w14:paraId="05ADA86B" w14:textId="77777777" w:rsidR="00BB6E03" w:rsidRPr="00B12014" w:rsidRDefault="00BB6E03" w:rsidP="00BB6E03">
      <w:pPr>
        <w:rPr>
          <w:rFonts w:ascii="Century Gothic" w:hAnsi="Century Gothic"/>
        </w:rPr>
      </w:pPr>
      <w:r>
        <w:rPr>
          <w:rFonts w:ascii="Century Gothic" w:hAnsi="Century Gothic"/>
        </w:rPr>
        <w:t>When introducing a new topic area,</w:t>
      </w:r>
      <w:r w:rsidRPr="00B12014">
        <w:rPr>
          <w:rFonts w:ascii="Century Gothic" w:hAnsi="Century Gothic"/>
        </w:rPr>
        <w:t xml:space="preserve"> the teacher will share a sentence builder and then </w:t>
      </w:r>
      <w:r>
        <w:rPr>
          <w:rFonts w:ascii="Century Gothic" w:hAnsi="Century Gothic"/>
        </w:rPr>
        <w:t xml:space="preserve">spend </w:t>
      </w:r>
      <w:r w:rsidRPr="00B12014">
        <w:rPr>
          <w:rFonts w:ascii="Century Gothic" w:hAnsi="Century Gothic"/>
        </w:rPr>
        <w:t>at least one whole lesson, doing exercises that involve them</w:t>
      </w:r>
      <w:r w:rsidRPr="00E44AD8">
        <w:rPr>
          <w:rFonts w:ascii="Century Gothic" w:hAnsi="Century Gothic"/>
          <w:color w:val="000000" w:themeColor="text1"/>
        </w:rPr>
        <w:t xml:space="preserve"> modelling correct language use and the engaging student in structured listening activities. </w:t>
      </w:r>
      <w:r w:rsidRPr="00B12014">
        <w:rPr>
          <w:rFonts w:ascii="Century Gothic" w:hAnsi="Century Gothic"/>
        </w:rPr>
        <w:t>For at least one lesson, students will not be expected to show written comprehension or produce any target language of their own. This is to support accurate phonic understanding and verbal confidence.</w:t>
      </w:r>
    </w:p>
    <w:p w14:paraId="7222B79B" w14:textId="77777777" w:rsidR="00BB6E03" w:rsidRDefault="00BB6E03" w:rsidP="00BB6E03">
      <w:pPr>
        <w:rPr>
          <w:rFonts w:ascii="Century Gothic" w:hAnsi="Century Gothic"/>
        </w:rPr>
      </w:pPr>
      <w:r w:rsidRPr="00B12014">
        <w:rPr>
          <w:rFonts w:ascii="Century Gothic" w:hAnsi="Century Gothic"/>
        </w:rPr>
        <w:t>Additionally</w:t>
      </w:r>
      <w:r>
        <w:rPr>
          <w:rFonts w:ascii="Century Gothic" w:hAnsi="Century Gothic"/>
        </w:rPr>
        <w:t>,</w:t>
      </w:r>
      <w:r w:rsidRPr="00B12014">
        <w:rPr>
          <w:rFonts w:ascii="Century Gothic" w:hAnsi="Century Gothic"/>
        </w:rPr>
        <w:t xml:space="preserve"> the lesson before any writing task</w:t>
      </w:r>
      <w:r>
        <w:rPr>
          <w:rFonts w:ascii="Century Gothic" w:hAnsi="Century Gothic"/>
        </w:rPr>
        <w:t xml:space="preserve"> </w:t>
      </w:r>
      <w:r w:rsidRPr="00E44AD8">
        <w:rPr>
          <w:rFonts w:ascii="Century Gothic" w:hAnsi="Century Gothic"/>
          <w:color w:val="000000" w:themeColor="text1"/>
        </w:rPr>
        <w:t xml:space="preserve">is given </w:t>
      </w:r>
      <w:r w:rsidRPr="00B12014">
        <w:rPr>
          <w:rFonts w:ascii="Century Gothic" w:hAnsi="Century Gothic"/>
        </w:rPr>
        <w:t>teachers model their own writing process, explicitly discussing, giving opinions, sophisticated vocabulary, accurate tenses, linking ideas including golden phrases and anything else pertinent to that topic.</w:t>
      </w:r>
    </w:p>
    <w:p w14:paraId="1EBB1A58" w14:textId="77777777" w:rsidR="00BB6E03" w:rsidRPr="00B12014" w:rsidRDefault="00BB6E03" w:rsidP="00BB6E03">
      <w:pPr>
        <w:pStyle w:val="Heading3"/>
        <w:rPr>
          <w:rFonts w:ascii="Century Gothic" w:hAnsi="Century Gothic"/>
        </w:rPr>
      </w:pPr>
      <w:r w:rsidRPr="00B12014">
        <w:rPr>
          <w:rFonts w:ascii="Century Gothic" w:hAnsi="Century Gothic"/>
        </w:rPr>
        <w:t>6) Explicit teaching of phonics and grammar</w:t>
      </w:r>
    </w:p>
    <w:p w14:paraId="0AEE56DF" w14:textId="77777777" w:rsidR="00BB6E03" w:rsidRPr="00B12014" w:rsidRDefault="00BB6E03" w:rsidP="00BB6E03">
      <w:pPr>
        <w:rPr>
          <w:rFonts w:ascii="Century Gothic" w:hAnsi="Century Gothic"/>
        </w:rPr>
      </w:pPr>
      <w:r w:rsidRPr="00885455">
        <w:rPr>
          <w:rFonts w:ascii="Century Gothic" w:hAnsi="Century Gothic"/>
          <w:color w:val="000000" w:themeColor="text1"/>
        </w:rPr>
        <w:t xml:space="preserve">This follows section 5. When the teacher has completed the modelling phase, the grammar and/or phonetic learning points within the sentence builders are directly and explicitly taught. This is to embed the knowledge further for less able students and to extend rules for the more able. </w:t>
      </w:r>
    </w:p>
    <w:p w14:paraId="748765A0" w14:textId="77777777" w:rsidR="00BB6E03" w:rsidRPr="00B12014" w:rsidRDefault="00BB6E03" w:rsidP="00BB6E03">
      <w:pPr>
        <w:pStyle w:val="Heading3"/>
        <w:rPr>
          <w:rFonts w:ascii="Century Gothic" w:hAnsi="Century Gothic"/>
        </w:rPr>
      </w:pPr>
      <w:r w:rsidRPr="00B12014">
        <w:rPr>
          <w:rFonts w:ascii="Century Gothic" w:hAnsi="Century Gothic"/>
        </w:rPr>
        <w:t>7) Using homework for vocabulary memorisation</w:t>
      </w:r>
    </w:p>
    <w:p w14:paraId="1BA1BCF5" w14:textId="17877646" w:rsidR="00595E13" w:rsidRDefault="00595E13" w:rsidP="00595E13">
      <w:pPr>
        <w:rPr>
          <w:rFonts w:ascii="Century Gothic" w:hAnsi="Century Gothic"/>
        </w:rPr>
      </w:pPr>
      <w:r w:rsidRPr="00595E13">
        <w:rPr>
          <w:rFonts w:ascii="Century Gothic" w:hAnsi="Century Gothic"/>
        </w:rPr>
        <w:t>Homework supports vocab memorisation through</w:t>
      </w:r>
      <w:r>
        <w:rPr>
          <w:rFonts w:ascii="Century Gothic" w:hAnsi="Century Gothic"/>
        </w:rPr>
        <w:t xml:space="preserve"> getting students to translate from English into the target language and </w:t>
      </w:r>
      <w:proofErr w:type="spellStart"/>
      <w:r>
        <w:rPr>
          <w:rFonts w:ascii="Century Gothic" w:hAnsi="Century Gothic"/>
        </w:rPr>
        <w:t>visa</w:t>
      </w:r>
      <w:proofErr w:type="spellEnd"/>
      <w:r>
        <w:rPr>
          <w:rFonts w:ascii="Century Gothic" w:hAnsi="Century Gothic"/>
        </w:rPr>
        <w:t xml:space="preserve"> versa, in order to prevent students from </w:t>
      </w:r>
      <w:r>
        <w:rPr>
          <w:rFonts w:ascii="Century Gothic" w:hAnsi="Century Gothic"/>
        </w:rPr>
        <w:lastRenderedPageBreak/>
        <w:t>overusing online translation tools students are also required to create their own sentences. A QR code and link are supplied to enable students to access the sentence builders and no language is tested except what is on the pertinent sentence builders.</w:t>
      </w:r>
    </w:p>
    <w:p w14:paraId="42D124B6" w14:textId="2257EA41" w:rsidR="00595E13" w:rsidRDefault="00595E13" w:rsidP="00595E13">
      <w:pPr>
        <w:rPr>
          <w:rFonts w:ascii="Century Gothic" w:hAnsi="Century Gothic"/>
        </w:rPr>
      </w:pPr>
      <w:r>
        <w:rPr>
          <w:rFonts w:ascii="Century Gothic" w:hAnsi="Century Gothic"/>
        </w:rPr>
        <w:t xml:space="preserve">Homework also supports developing a wide range of vocabulary and linking it together in chunks. In order to support long term memorisation prior knowledge is also tested in </w:t>
      </w:r>
      <w:proofErr w:type="spellStart"/>
      <w:r>
        <w:rPr>
          <w:rFonts w:ascii="Century Gothic" w:hAnsi="Century Gothic"/>
        </w:rPr>
        <w:t>homeworks</w:t>
      </w:r>
      <w:proofErr w:type="spellEnd"/>
      <w:r>
        <w:rPr>
          <w:rFonts w:ascii="Century Gothic" w:hAnsi="Century Gothic"/>
        </w:rPr>
        <w:t>.</w:t>
      </w:r>
    </w:p>
    <w:p w14:paraId="6F79C8CE" w14:textId="1549FA2C" w:rsidR="00595E13" w:rsidRPr="00595E13" w:rsidRDefault="00595E13" w:rsidP="00595E13">
      <w:pPr>
        <w:rPr>
          <w:rFonts w:ascii="Century Gothic" w:hAnsi="Century Gothic"/>
        </w:rPr>
      </w:pPr>
      <w:r>
        <w:rPr>
          <w:rFonts w:ascii="Century Gothic" w:hAnsi="Century Gothic"/>
        </w:rPr>
        <w:t>Students follow the whole school policy if homework is not completed.</w:t>
      </w:r>
    </w:p>
    <w:p w14:paraId="67D3BEC4" w14:textId="0A7DEAB4" w:rsidR="00BB6E03" w:rsidRPr="00B12014" w:rsidRDefault="00BB6E03" w:rsidP="00BB6E03">
      <w:pPr>
        <w:pStyle w:val="Heading3"/>
        <w:rPr>
          <w:rFonts w:ascii="Century Gothic" w:hAnsi="Century Gothic"/>
        </w:rPr>
      </w:pPr>
      <w:r>
        <w:rPr>
          <w:rFonts w:ascii="Century Gothic" w:hAnsi="Century Gothic"/>
        </w:rPr>
        <w:t>8</w:t>
      </w:r>
      <w:r w:rsidRPr="00B12014">
        <w:rPr>
          <w:rFonts w:ascii="Century Gothic" w:hAnsi="Century Gothic"/>
        </w:rPr>
        <w:t xml:space="preserve">) </w:t>
      </w:r>
      <w:r>
        <w:rPr>
          <w:rFonts w:ascii="Century Gothic" w:hAnsi="Century Gothic"/>
        </w:rPr>
        <w:t>Support for adaptive teaching</w:t>
      </w:r>
    </w:p>
    <w:p w14:paraId="414A4350" w14:textId="77777777" w:rsidR="00BB6E03" w:rsidRPr="00D51A4B" w:rsidRDefault="00BB6E03" w:rsidP="00BB6E03">
      <w:pPr>
        <w:rPr>
          <w:rFonts w:ascii="Century Gothic" w:hAnsi="Century Gothic"/>
        </w:rPr>
      </w:pPr>
      <w:r>
        <w:rPr>
          <w:rFonts w:ascii="Century Gothic" w:hAnsi="Century Gothic"/>
        </w:rPr>
        <w:t>T</w:t>
      </w:r>
      <w:r w:rsidRPr="00B12014">
        <w:rPr>
          <w:rFonts w:ascii="Century Gothic" w:hAnsi="Century Gothic"/>
        </w:rPr>
        <w:t>he scheme</w:t>
      </w:r>
      <w:r>
        <w:rPr>
          <w:rFonts w:ascii="Century Gothic" w:hAnsi="Century Gothic"/>
        </w:rPr>
        <w:t>s</w:t>
      </w:r>
      <w:r w:rsidRPr="00B12014">
        <w:rPr>
          <w:rFonts w:ascii="Century Gothic" w:hAnsi="Century Gothic"/>
        </w:rPr>
        <w:t xml:space="preserve"> of work</w:t>
      </w:r>
      <w:r>
        <w:rPr>
          <w:rFonts w:ascii="Century Gothic" w:hAnsi="Century Gothic"/>
        </w:rPr>
        <w:t xml:space="preserve"> and lesson resources</w:t>
      </w:r>
      <w:r w:rsidRPr="00B12014">
        <w:rPr>
          <w:rFonts w:ascii="Century Gothic" w:hAnsi="Century Gothic"/>
        </w:rPr>
        <w:t xml:space="preserve"> are </w:t>
      </w:r>
      <w:r>
        <w:rPr>
          <w:rFonts w:ascii="Century Gothic" w:hAnsi="Century Gothic"/>
        </w:rPr>
        <w:t xml:space="preserve">written to provide good quality lessons that are intended to be adapted for the needs of specific classes. The schedule of content is therefore flexible, </w:t>
      </w:r>
      <w:r w:rsidRPr="00B12014">
        <w:rPr>
          <w:rFonts w:ascii="Century Gothic" w:hAnsi="Century Gothic"/>
        </w:rPr>
        <w:t xml:space="preserve">although assessment weeks must be adhered to. </w:t>
      </w:r>
      <w:r>
        <w:rPr>
          <w:rFonts w:ascii="Century Gothic" w:hAnsi="Century Gothic"/>
        </w:rPr>
        <w:t>T</w:t>
      </w:r>
      <w:r w:rsidRPr="00B12014">
        <w:rPr>
          <w:rFonts w:ascii="Century Gothic" w:hAnsi="Century Gothic"/>
        </w:rPr>
        <w:t xml:space="preserve">eachers </w:t>
      </w:r>
      <w:r>
        <w:rPr>
          <w:rFonts w:ascii="Century Gothic" w:hAnsi="Century Gothic"/>
        </w:rPr>
        <w:t>can use their professional judgement (in conversation with their Head of Department) to a</w:t>
      </w:r>
      <w:r w:rsidRPr="00B12014">
        <w:rPr>
          <w:rFonts w:ascii="Century Gothic" w:hAnsi="Century Gothic"/>
        </w:rPr>
        <w:t>djust and prioritise sections of the scheme of work for their students’ individual or group</w:t>
      </w:r>
      <w:r>
        <w:rPr>
          <w:rFonts w:ascii="Century Gothic" w:hAnsi="Century Gothic"/>
        </w:rPr>
        <w:t>.</w:t>
      </w:r>
      <w:r w:rsidRPr="0007539D">
        <w:rPr>
          <w:rFonts w:ascii="Century Gothic" w:hAnsi="Century Gothic"/>
          <w:color w:val="FF0000"/>
        </w:rPr>
        <w:t xml:space="preserve"> </w:t>
      </w:r>
      <w:r w:rsidRPr="00B12014">
        <w:rPr>
          <w:rFonts w:ascii="Century Gothic" w:hAnsi="Century Gothic"/>
        </w:rPr>
        <w:t xml:space="preserve">Especially in </w:t>
      </w:r>
      <w:r>
        <w:rPr>
          <w:rFonts w:ascii="Century Gothic" w:hAnsi="Century Gothic"/>
        </w:rPr>
        <w:t>key stage 3</w:t>
      </w:r>
      <w:r w:rsidRPr="00B12014">
        <w:rPr>
          <w:rFonts w:ascii="Century Gothic" w:hAnsi="Century Gothic"/>
        </w:rPr>
        <w:t xml:space="preserve"> there is a generous amount of time given to cover the topics in each learning cycle</w:t>
      </w:r>
      <w:r>
        <w:rPr>
          <w:rFonts w:ascii="Century Gothic" w:hAnsi="Century Gothic"/>
        </w:rPr>
        <w:t xml:space="preserve"> with contingency built in to give teacher flexibility</w:t>
      </w:r>
      <w:r w:rsidRPr="00B12014">
        <w:rPr>
          <w:rFonts w:ascii="Century Gothic" w:hAnsi="Century Gothic"/>
        </w:rPr>
        <w:t xml:space="preserve">. This is to </w:t>
      </w:r>
      <w:r>
        <w:rPr>
          <w:rFonts w:ascii="Century Gothic" w:hAnsi="Century Gothic"/>
        </w:rPr>
        <w:t xml:space="preserve">help students to master the content and want to continue with further study of languages. </w:t>
      </w:r>
    </w:p>
    <w:p w14:paraId="378DBF47" w14:textId="520F1D4F" w:rsidR="00BB6E03" w:rsidRPr="00595E13" w:rsidRDefault="00BB6E03" w:rsidP="00BB6E03">
      <w:pPr>
        <w:rPr>
          <w:rFonts w:ascii="Century Gothic" w:hAnsi="Century Gothic"/>
          <w:bCs/>
        </w:rPr>
      </w:pPr>
      <w:r w:rsidRPr="00595E13">
        <w:rPr>
          <w:rFonts w:ascii="Century Gothic" w:hAnsi="Century Gothic"/>
          <w:bCs/>
        </w:rPr>
        <w:t>Planning for year 11 takes a different form. This is because the focus of the year is to build fluency, automaticity and a greater mastery of the scheme content.  Teachers follow an assess, teach</w:t>
      </w:r>
      <w:r w:rsidR="00595E13">
        <w:rPr>
          <w:rFonts w:ascii="Century Gothic" w:hAnsi="Century Gothic"/>
          <w:bCs/>
        </w:rPr>
        <w:t>,</w:t>
      </w:r>
      <w:r w:rsidRPr="00595E13">
        <w:rPr>
          <w:rFonts w:ascii="Century Gothic" w:hAnsi="Century Gothic"/>
          <w:bCs/>
        </w:rPr>
        <w:t xml:space="preserve"> review cycle to identify and improve the topics, grammar and skills gaps that are specific to their groups. Students should be directly involved and thoroughly consulted in the writing of these schemes of work each learning cycle. </w:t>
      </w:r>
    </w:p>
    <w:p w14:paraId="53EFEA5F" w14:textId="17CBE95C" w:rsidR="00BB6E03" w:rsidRPr="00B12014" w:rsidRDefault="00FD3F18" w:rsidP="00BB6E03">
      <w:pPr>
        <w:pStyle w:val="Heading3"/>
        <w:rPr>
          <w:rFonts w:ascii="Century Gothic" w:hAnsi="Century Gothic"/>
        </w:rPr>
      </w:pPr>
      <w:r>
        <w:rPr>
          <w:rFonts w:ascii="Century Gothic" w:hAnsi="Century Gothic"/>
        </w:rPr>
        <w:t>9</w:t>
      </w:r>
      <w:r w:rsidR="00BB6E03" w:rsidRPr="00B12014">
        <w:rPr>
          <w:rFonts w:ascii="Century Gothic" w:hAnsi="Century Gothic"/>
        </w:rPr>
        <w:t>) Built in cultural opportunities</w:t>
      </w:r>
    </w:p>
    <w:p w14:paraId="53730DAC" w14:textId="6E1057FA" w:rsidR="00595E13" w:rsidRPr="00595E13" w:rsidRDefault="00BB6E03" w:rsidP="00BB6E03">
      <w:pPr>
        <w:rPr>
          <w:rFonts w:ascii="Century Gothic" w:hAnsi="Century Gothic"/>
          <w:bCs/>
        </w:rPr>
      </w:pPr>
      <w:r w:rsidRPr="00B12014">
        <w:rPr>
          <w:rFonts w:ascii="Century Gothic" w:hAnsi="Century Gothic"/>
        </w:rPr>
        <w:t xml:space="preserve">In each learning cycle, we will build in opportunities to use the language in a </w:t>
      </w:r>
      <w:proofErr w:type="gramStart"/>
      <w:r w:rsidRPr="00B12014">
        <w:rPr>
          <w:rFonts w:ascii="Century Gothic" w:hAnsi="Century Gothic"/>
        </w:rPr>
        <w:t>real life</w:t>
      </w:r>
      <w:proofErr w:type="gramEnd"/>
      <w:r w:rsidRPr="00B12014">
        <w:rPr>
          <w:rFonts w:ascii="Century Gothic" w:hAnsi="Century Gothic"/>
        </w:rPr>
        <w:t xml:space="preserve"> context. This may involve </w:t>
      </w:r>
      <w:r w:rsidRPr="00595E13">
        <w:rPr>
          <w:rFonts w:ascii="Century Gothic" w:hAnsi="Century Gothic"/>
          <w:bCs/>
        </w:rPr>
        <w:t>reviewing a target language film, online shopping, researching a festival and other opportunities.</w:t>
      </w:r>
      <w:r w:rsidR="00595E13" w:rsidRPr="00595E13">
        <w:rPr>
          <w:rFonts w:ascii="Century Gothic" w:hAnsi="Century Gothic"/>
          <w:bCs/>
        </w:rPr>
        <w:t xml:space="preserve"> There are also opportunities to translate texts that focus on aspects of the target language culture in years 7 &amp; 8 and to research aspects after assessments in the same year groups.</w:t>
      </w:r>
    </w:p>
    <w:p w14:paraId="18A34BDC" w14:textId="2AA5A649" w:rsidR="00BB6E03" w:rsidRPr="00FD3F18" w:rsidRDefault="00BB6E03" w:rsidP="00BB6E03">
      <w:pPr>
        <w:rPr>
          <w:rFonts w:ascii="Century Gothic" w:hAnsi="Century Gothic"/>
          <w:bCs/>
        </w:rPr>
      </w:pPr>
      <w:r w:rsidRPr="00595E13">
        <w:rPr>
          <w:rFonts w:ascii="Century Gothic" w:hAnsi="Century Gothic"/>
          <w:bCs/>
        </w:rPr>
        <w:t>In years 9</w:t>
      </w:r>
      <w:r w:rsidR="00595E13" w:rsidRPr="00595E13">
        <w:rPr>
          <w:rFonts w:ascii="Century Gothic" w:hAnsi="Century Gothic"/>
          <w:bCs/>
        </w:rPr>
        <w:t xml:space="preserve"> </w:t>
      </w:r>
      <w:r w:rsidRPr="00595E13">
        <w:rPr>
          <w:rFonts w:ascii="Century Gothic" w:hAnsi="Century Gothic"/>
          <w:bCs/>
        </w:rPr>
        <w:t xml:space="preserve">and 11 students </w:t>
      </w:r>
      <w:r w:rsidR="00595E13" w:rsidRPr="00595E13">
        <w:rPr>
          <w:rFonts w:ascii="Century Gothic" w:hAnsi="Century Gothic"/>
          <w:bCs/>
        </w:rPr>
        <w:t>may</w:t>
      </w:r>
      <w:r w:rsidRPr="00595E13">
        <w:rPr>
          <w:rFonts w:ascii="Century Gothic" w:hAnsi="Century Gothic"/>
          <w:bCs/>
        </w:rPr>
        <w:t xml:space="preserve"> have the opportunity to travel to the target language country. Disadvantaged students are actively supported by the school to participate </w:t>
      </w:r>
      <w:r w:rsidRPr="00FD3F18">
        <w:rPr>
          <w:rFonts w:ascii="Century Gothic" w:hAnsi="Century Gothic"/>
          <w:bCs/>
        </w:rPr>
        <w:t>in these trips.</w:t>
      </w:r>
    </w:p>
    <w:p w14:paraId="1D793EED" w14:textId="7349C6BE" w:rsidR="00BB6E03" w:rsidRPr="00FD3F18" w:rsidRDefault="00BB6E03" w:rsidP="00BB6E03">
      <w:pPr>
        <w:pStyle w:val="Heading3"/>
        <w:rPr>
          <w:rFonts w:ascii="Century Gothic" w:hAnsi="Century Gothic"/>
        </w:rPr>
      </w:pPr>
      <w:r w:rsidRPr="00FD3F18">
        <w:rPr>
          <w:rFonts w:ascii="Century Gothic" w:hAnsi="Century Gothic"/>
        </w:rPr>
        <w:t>1</w:t>
      </w:r>
      <w:r w:rsidR="00FD3F18" w:rsidRPr="00FD3F18">
        <w:rPr>
          <w:rFonts w:ascii="Century Gothic" w:hAnsi="Century Gothic"/>
        </w:rPr>
        <w:t>0</w:t>
      </w:r>
      <w:r w:rsidRPr="00FD3F18">
        <w:rPr>
          <w:rFonts w:ascii="Century Gothic" w:hAnsi="Century Gothic"/>
        </w:rPr>
        <w:t>) Translation not free writing</w:t>
      </w:r>
    </w:p>
    <w:p w14:paraId="4F6FDCD1" w14:textId="45188C2A" w:rsidR="00BB6E03" w:rsidRDefault="00BB6E03" w:rsidP="00BB6E03">
      <w:pPr>
        <w:rPr>
          <w:rFonts w:ascii="Century Gothic" w:hAnsi="Century Gothic"/>
        </w:rPr>
      </w:pPr>
      <w:r>
        <w:rPr>
          <w:rFonts w:ascii="Century Gothic" w:hAnsi="Century Gothic"/>
        </w:rPr>
        <w:t xml:space="preserve">Students will be asked to translate into and out of the target language in order to build their writing ability focusing on accuracy and chunks. The majority of activities involve students writing in the target language through translation task in order to ensure a breadth of vocabulary use. </w:t>
      </w:r>
    </w:p>
    <w:p w14:paraId="11772C26" w14:textId="705A50E5" w:rsidR="00BB6E03" w:rsidRDefault="00BB6E03" w:rsidP="00BB6E03">
      <w:pPr>
        <w:rPr>
          <w:rFonts w:ascii="Century Gothic" w:hAnsi="Century Gothic"/>
        </w:rPr>
      </w:pPr>
      <w:r w:rsidRPr="00A84301">
        <w:rPr>
          <w:rFonts w:ascii="Century Gothic" w:hAnsi="Century Gothic"/>
        </w:rPr>
        <w:t xml:space="preserve">In addition, translation is prioritised over free writing because when students free write they default to simple vocabulary and structures and there is often interference from their first language. However, opportunities and support </w:t>
      </w:r>
      <w:proofErr w:type="gramStart"/>
      <w:r w:rsidRPr="00A84301">
        <w:rPr>
          <w:rFonts w:ascii="Century Gothic" w:hAnsi="Century Gothic"/>
        </w:rPr>
        <w:t>is</w:t>
      </w:r>
      <w:proofErr w:type="gramEnd"/>
      <w:r w:rsidRPr="00A84301">
        <w:rPr>
          <w:rFonts w:ascii="Century Gothic" w:hAnsi="Century Gothic"/>
        </w:rPr>
        <w:t xml:space="preserve"> given for students to write creatively.</w:t>
      </w:r>
    </w:p>
    <w:p w14:paraId="53DE545B" w14:textId="55D13B83" w:rsidR="00FD3F18" w:rsidRPr="00FD3F18" w:rsidRDefault="00FD3F18" w:rsidP="00FD3F18">
      <w:pPr>
        <w:pStyle w:val="Heading3"/>
        <w:rPr>
          <w:rFonts w:ascii="Century Gothic" w:hAnsi="Century Gothic"/>
        </w:rPr>
      </w:pPr>
      <w:r w:rsidRPr="00FD3F18">
        <w:rPr>
          <w:rFonts w:ascii="Century Gothic" w:hAnsi="Century Gothic"/>
        </w:rPr>
        <w:t>11) Clear grammatical arc</w:t>
      </w:r>
    </w:p>
    <w:p w14:paraId="56E4F272" w14:textId="5E5272C5" w:rsidR="00FD3F18" w:rsidRPr="00A84301" w:rsidRDefault="00FD3F18" w:rsidP="00BB6E03">
      <w:pPr>
        <w:rPr>
          <w:rFonts w:ascii="Century Gothic" w:hAnsi="Century Gothic"/>
        </w:rPr>
      </w:pPr>
      <w:r>
        <w:rPr>
          <w:rFonts w:ascii="Century Gothic" w:hAnsi="Century Gothic"/>
        </w:rPr>
        <w:t xml:space="preserve">Each learning cycle will have a clear grammatical arc to allow for procedural knowledge to be revisited promptly after first teaching and to be built on sequentially. Grammar will not be taught haphazardly, </w:t>
      </w:r>
      <w:proofErr w:type="spellStart"/>
      <w:r>
        <w:rPr>
          <w:rFonts w:ascii="Century Gothic" w:hAnsi="Century Gothic"/>
        </w:rPr>
        <w:t>eg.</w:t>
      </w:r>
      <w:proofErr w:type="spellEnd"/>
      <w:r>
        <w:rPr>
          <w:rFonts w:ascii="Century Gothic" w:hAnsi="Century Gothic"/>
        </w:rPr>
        <w:t xml:space="preserve"> Doing a bit of key verbs, then opinions, then genders, then conjugations.</w:t>
      </w:r>
    </w:p>
    <w:p w14:paraId="23E568B3" w14:textId="77777777" w:rsidR="00BB6E03" w:rsidRPr="00962EF0" w:rsidRDefault="00BB6E03" w:rsidP="00BB6E03">
      <w:pPr>
        <w:pStyle w:val="Heading3"/>
        <w:rPr>
          <w:rFonts w:ascii="Century Gothic" w:hAnsi="Century Gothic"/>
        </w:rPr>
      </w:pPr>
      <w:r w:rsidRPr="00962EF0">
        <w:rPr>
          <w:rFonts w:ascii="Century Gothic" w:hAnsi="Century Gothic"/>
        </w:rPr>
        <w:lastRenderedPageBreak/>
        <w:t>12) Strategic assessment that separates procedural and declarative knowledge</w:t>
      </w:r>
    </w:p>
    <w:p w14:paraId="32EE6C07" w14:textId="77777777" w:rsidR="00BB6E03" w:rsidRDefault="00BB6E03" w:rsidP="00BB6E03">
      <w:pPr>
        <w:rPr>
          <w:rFonts w:ascii="Century Gothic" w:hAnsi="Century Gothic"/>
        </w:rPr>
      </w:pPr>
      <w:r>
        <w:rPr>
          <w:rFonts w:ascii="Century Gothic" w:hAnsi="Century Gothic"/>
        </w:rPr>
        <w:t>Low stakes assessments to take place at the end of each sentence builder. These have multiple choice questions to identify knowledge gaps and areas of expertise, recall of prior knowledge, translation tasks to evaluate if the knowledge can be applied, and one a key skill (phonics, listening, reading, and grammar). There will also be an end of learning cycle assessment that assesses writing skills. These writing skills have a mark scheme designed to make areas of expertise and areas to improve explicit to staff and students.</w:t>
      </w:r>
    </w:p>
    <w:p w14:paraId="7FB30994" w14:textId="77777777" w:rsidR="00BB6E03" w:rsidRPr="00962EF0" w:rsidRDefault="00BB6E03" w:rsidP="00BB6E03"/>
    <w:p w14:paraId="012525B9" w14:textId="773C2883" w:rsidR="000B2E9A" w:rsidRPr="00294EAA" w:rsidRDefault="000B2E9A" w:rsidP="000B2E9A">
      <w:pPr>
        <w:spacing w:line="276" w:lineRule="auto"/>
        <w:jc w:val="both"/>
        <w:rPr>
          <w:rFonts w:ascii="Century Gothic" w:hAnsi="Century Gothic" w:cstheme="majorHAnsi"/>
          <w:color w:val="4472C4" w:themeColor="accent1"/>
        </w:rPr>
      </w:pPr>
      <w:r w:rsidRPr="00294EAA">
        <w:rPr>
          <w:rFonts w:ascii="Century Gothic" w:hAnsi="Century Gothic" w:cstheme="majorHAnsi"/>
          <w:color w:val="4472C4" w:themeColor="accent1"/>
        </w:rPr>
        <w:t>Extension of Subject</w:t>
      </w:r>
    </w:p>
    <w:p w14:paraId="678094A2" w14:textId="48B91136" w:rsidR="00676A7C" w:rsidRDefault="001049C8" w:rsidP="00676A7C">
      <w:pPr>
        <w:spacing w:line="276" w:lineRule="auto"/>
        <w:jc w:val="both"/>
        <w:rPr>
          <w:rFonts w:ascii="Century Gothic" w:hAnsi="Century Gothic" w:cstheme="majorHAnsi"/>
        </w:rPr>
      </w:pPr>
      <w:r>
        <w:rPr>
          <w:rFonts w:ascii="Century Gothic" w:hAnsi="Century Gothic" w:cstheme="majorHAnsi"/>
        </w:rPr>
        <w:t xml:space="preserve">As previously mentioned languages are the key to cross cultural communication and as </w:t>
      </w:r>
      <w:proofErr w:type="gramStart"/>
      <w:r>
        <w:rPr>
          <w:rFonts w:ascii="Century Gothic" w:hAnsi="Century Gothic" w:cstheme="majorHAnsi"/>
        </w:rPr>
        <w:t>such</w:t>
      </w:r>
      <w:proofErr w:type="gramEnd"/>
      <w:r>
        <w:rPr>
          <w:rFonts w:ascii="Century Gothic" w:hAnsi="Century Gothic" w:cstheme="majorHAnsi"/>
        </w:rPr>
        <w:t xml:space="preserve"> they carry a huge amount of cultural capital. The hinterland knowledge of the taste of camembert</w:t>
      </w:r>
      <w:r w:rsidR="00676A7C">
        <w:rPr>
          <w:rFonts w:ascii="Century Gothic" w:hAnsi="Century Gothic" w:cstheme="majorHAnsi"/>
        </w:rPr>
        <w:t xml:space="preserve"> or churros</w:t>
      </w:r>
      <w:r>
        <w:rPr>
          <w:rFonts w:ascii="Century Gothic" w:hAnsi="Century Gothic" w:cstheme="majorHAnsi"/>
        </w:rPr>
        <w:t xml:space="preserve"> when learning about food</w:t>
      </w:r>
      <w:r w:rsidR="00676A7C">
        <w:rPr>
          <w:rFonts w:ascii="Century Gothic" w:hAnsi="Century Gothic" w:cstheme="majorHAnsi"/>
        </w:rPr>
        <w:t>;</w:t>
      </w:r>
      <w:r>
        <w:rPr>
          <w:rFonts w:ascii="Century Gothic" w:hAnsi="Century Gothic" w:cstheme="majorHAnsi"/>
        </w:rPr>
        <w:t xml:space="preserve"> the game of </w:t>
      </w:r>
      <w:proofErr w:type="spellStart"/>
      <w:r>
        <w:rPr>
          <w:rFonts w:ascii="Century Gothic" w:hAnsi="Century Gothic" w:cstheme="majorHAnsi"/>
        </w:rPr>
        <w:t>pétanque</w:t>
      </w:r>
      <w:proofErr w:type="spellEnd"/>
      <w:r>
        <w:rPr>
          <w:rFonts w:ascii="Century Gothic" w:hAnsi="Century Gothic" w:cstheme="majorHAnsi"/>
        </w:rPr>
        <w:t xml:space="preserve"> or jai alai when discussing favourite sports in a French lesso</w:t>
      </w:r>
      <w:r w:rsidR="00676A7C">
        <w:rPr>
          <w:rFonts w:ascii="Century Gothic" w:hAnsi="Century Gothic" w:cstheme="majorHAnsi"/>
        </w:rPr>
        <w:t>n is, listening to the music of Camille or Shakira, seeing the art of Monet or Picasso, gasping at the nature in Costa Rica or Réunion is incredibly powerful. The hinterland knowledge of a culture’s art, festivals, geography, history, foot and leisure not only add interest, motivation, intrigue</w:t>
      </w:r>
      <w:r>
        <w:rPr>
          <w:rFonts w:ascii="Century Gothic" w:hAnsi="Century Gothic" w:cstheme="majorHAnsi"/>
        </w:rPr>
        <w:t xml:space="preserve"> </w:t>
      </w:r>
      <w:r w:rsidR="00676A7C">
        <w:rPr>
          <w:rFonts w:ascii="Century Gothic" w:hAnsi="Century Gothic" w:cstheme="majorHAnsi"/>
        </w:rPr>
        <w:t xml:space="preserve">and fascination but an outstanding relevance. </w:t>
      </w:r>
    </w:p>
    <w:p w14:paraId="41CD6C31" w14:textId="436A3B51" w:rsidR="00676A7C" w:rsidRDefault="00676A7C" w:rsidP="00676A7C">
      <w:pPr>
        <w:spacing w:line="276" w:lineRule="auto"/>
        <w:jc w:val="both"/>
        <w:rPr>
          <w:rFonts w:ascii="Century Gothic" w:hAnsi="Century Gothic" w:cstheme="majorHAnsi"/>
        </w:rPr>
      </w:pPr>
      <w:r>
        <w:rPr>
          <w:rFonts w:ascii="Century Gothic" w:hAnsi="Century Gothic" w:cstheme="majorHAnsi"/>
        </w:rPr>
        <w:t>However, we must ensure that this hinterland knowledge does not interfere or distract from the core knowledge of the MFL curriculum. (Howard and Hill; 2020). Curriculum opportunities need to be finely balanced.</w:t>
      </w:r>
    </w:p>
    <w:p w14:paraId="5D727627" w14:textId="0B2BAD4F" w:rsidR="00676A7C" w:rsidRDefault="00676A7C" w:rsidP="00676A7C">
      <w:pPr>
        <w:spacing w:line="276" w:lineRule="auto"/>
        <w:jc w:val="both"/>
        <w:rPr>
          <w:rFonts w:ascii="Century Gothic" w:hAnsi="Century Gothic" w:cstheme="majorHAnsi"/>
        </w:rPr>
      </w:pPr>
    </w:p>
    <w:p w14:paraId="25A45BD5" w14:textId="49C70CE2" w:rsidR="00676A7C" w:rsidRDefault="00676A7C" w:rsidP="00676A7C">
      <w:pPr>
        <w:spacing w:line="276" w:lineRule="auto"/>
        <w:jc w:val="both"/>
        <w:rPr>
          <w:rFonts w:ascii="Century Gothic" w:hAnsi="Century Gothic" w:cstheme="majorHAnsi"/>
        </w:rPr>
      </w:pPr>
      <w:r>
        <w:rPr>
          <w:rFonts w:ascii="Century Gothic" w:hAnsi="Century Gothic" w:cstheme="majorHAnsi"/>
        </w:rPr>
        <w:t xml:space="preserve">Wherever possible it is extremely useful to take students to the country of their target language culture. The practicalities and worries about student safety have led to ESW cancelling </w:t>
      </w:r>
      <w:r w:rsidR="0008476F">
        <w:rPr>
          <w:rFonts w:ascii="Century Gothic" w:hAnsi="Century Gothic" w:cstheme="majorHAnsi"/>
        </w:rPr>
        <w:t>exchange visits in the past, however we look to work collaboratively on immersion experiences.</w:t>
      </w:r>
    </w:p>
    <w:p w14:paraId="6A65237F" w14:textId="5C6429E0" w:rsidR="00823E6E" w:rsidRPr="00294EAA" w:rsidRDefault="00823E6E" w:rsidP="00823E6E">
      <w:pPr>
        <w:spacing w:line="276" w:lineRule="auto"/>
        <w:jc w:val="both"/>
        <w:rPr>
          <w:rFonts w:ascii="Century Gothic" w:hAnsi="Century Gothic" w:cstheme="majorHAnsi"/>
        </w:rPr>
      </w:pPr>
    </w:p>
    <w:p w14:paraId="09A75B28" w14:textId="3589E53A" w:rsidR="00823E6E" w:rsidRPr="00294EAA" w:rsidRDefault="001049C8" w:rsidP="00823E6E">
      <w:pPr>
        <w:pStyle w:val="Heading5"/>
        <w:rPr>
          <w:rFonts w:ascii="Century Gothic" w:hAnsi="Century Gothic"/>
        </w:rPr>
      </w:pPr>
      <w:r>
        <w:rPr>
          <w:rFonts w:ascii="Century Gothic" w:hAnsi="Century Gothic"/>
        </w:rPr>
        <w:t>Further Reading</w:t>
      </w:r>
      <w:r w:rsidR="00823E6E" w:rsidRPr="00294EAA">
        <w:rPr>
          <w:rFonts w:ascii="Century Gothic" w:hAnsi="Century Gothic"/>
        </w:rPr>
        <w:t>:</w:t>
      </w:r>
    </w:p>
    <w:p w14:paraId="2CF23737" w14:textId="14C60C99" w:rsidR="00546CA0" w:rsidRPr="00294EAA" w:rsidRDefault="00546CA0" w:rsidP="00823E6E">
      <w:pPr>
        <w:rPr>
          <w:rFonts w:ascii="Century Gothic" w:hAnsi="Century Gothic"/>
        </w:rPr>
      </w:pPr>
      <w:r w:rsidRPr="00294EAA">
        <w:rPr>
          <w:rFonts w:ascii="Century Gothic" w:hAnsi="Century Gothic"/>
        </w:rPr>
        <w:t>Ashbee: “Curriculum, Theory, Culture and the Subject Specialisms” 2021</w:t>
      </w:r>
    </w:p>
    <w:p w14:paraId="7D54D030" w14:textId="2745399B" w:rsidR="00C239FD" w:rsidRPr="00294EAA" w:rsidRDefault="00C239FD" w:rsidP="00823E6E">
      <w:pPr>
        <w:rPr>
          <w:rFonts w:ascii="Century Gothic" w:hAnsi="Century Gothic"/>
        </w:rPr>
      </w:pPr>
      <w:r w:rsidRPr="00294EAA">
        <w:rPr>
          <w:rFonts w:ascii="Century Gothic" w:hAnsi="Century Gothic"/>
        </w:rPr>
        <w:t>British Council: “Language Skills ‘more vital than ever” 2016</w:t>
      </w:r>
    </w:p>
    <w:p w14:paraId="25BFC0C2" w14:textId="451DE34B" w:rsidR="00342A65" w:rsidRPr="00294EAA" w:rsidRDefault="00342A65" w:rsidP="00823E6E">
      <w:pPr>
        <w:rPr>
          <w:rFonts w:ascii="Century Gothic" w:hAnsi="Century Gothic"/>
        </w:rPr>
      </w:pPr>
      <w:r w:rsidRPr="00294EAA">
        <w:rPr>
          <w:rFonts w:ascii="Century Gothic" w:hAnsi="Century Gothic"/>
        </w:rPr>
        <w:t>Chartered College of Teaching: “Taking Curriculum Seriously” 2018</w:t>
      </w:r>
    </w:p>
    <w:p w14:paraId="0B90989C" w14:textId="647128A7" w:rsidR="00430F86" w:rsidRPr="00294EAA" w:rsidRDefault="00430F86" w:rsidP="00823E6E">
      <w:pPr>
        <w:rPr>
          <w:rFonts w:ascii="Century Gothic" w:hAnsi="Century Gothic"/>
        </w:rPr>
      </w:pPr>
      <w:r w:rsidRPr="00294EAA">
        <w:rPr>
          <w:rFonts w:ascii="Century Gothic" w:hAnsi="Century Gothic"/>
        </w:rPr>
        <w:t>Conti: “How many words should you teach a lesson” 2017</w:t>
      </w:r>
    </w:p>
    <w:p w14:paraId="4636FC2B" w14:textId="501947AF" w:rsidR="00431423" w:rsidRPr="00294EAA" w:rsidRDefault="00431423" w:rsidP="00823E6E">
      <w:pPr>
        <w:rPr>
          <w:rFonts w:ascii="Century Gothic" w:hAnsi="Century Gothic"/>
        </w:rPr>
      </w:pPr>
      <w:r w:rsidRPr="00294EAA">
        <w:rPr>
          <w:rFonts w:ascii="Century Gothic" w:hAnsi="Century Gothic"/>
        </w:rPr>
        <w:t>Conti &amp; Smith: “Breaking the Sound Barrier” 2019</w:t>
      </w:r>
    </w:p>
    <w:p w14:paraId="74DFED3F" w14:textId="26A58672" w:rsidR="005663F0" w:rsidRPr="00294EAA" w:rsidRDefault="005663F0" w:rsidP="00823E6E">
      <w:pPr>
        <w:rPr>
          <w:rFonts w:ascii="Century Gothic" w:hAnsi="Century Gothic"/>
        </w:rPr>
      </w:pPr>
      <w:r w:rsidRPr="00294EAA">
        <w:rPr>
          <w:rFonts w:ascii="Century Gothic" w:hAnsi="Century Gothic"/>
        </w:rPr>
        <w:t>EEF: “Metacognition and Self-Regulated Learning Guidance Report” 2018</w:t>
      </w:r>
    </w:p>
    <w:p w14:paraId="372380DB" w14:textId="59B698A5" w:rsidR="00342A65" w:rsidRPr="00294EAA" w:rsidRDefault="00342A65" w:rsidP="00823E6E">
      <w:pPr>
        <w:rPr>
          <w:rFonts w:ascii="Century Gothic" w:hAnsi="Century Gothic"/>
        </w:rPr>
      </w:pPr>
      <w:r w:rsidRPr="00294EAA">
        <w:rPr>
          <w:rFonts w:ascii="Century Gothic" w:hAnsi="Century Gothic"/>
        </w:rPr>
        <w:t xml:space="preserve">Howard and Hill “Symbiosis: the curriculum and the classroom” </w:t>
      </w:r>
      <w:r w:rsidR="00294EAA" w:rsidRPr="00294EAA">
        <w:rPr>
          <w:rFonts w:ascii="Century Gothic" w:hAnsi="Century Gothic"/>
        </w:rPr>
        <w:t>2020</w:t>
      </w:r>
    </w:p>
    <w:p w14:paraId="212BCF2E" w14:textId="4410A611" w:rsidR="00546CA0" w:rsidRPr="00294EAA" w:rsidRDefault="00546CA0" w:rsidP="00823E6E">
      <w:pPr>
        <w:rPr>
          <w:rFonts w:ascii="Century Gothic" w:hAnsi="Century Gothic"/>
        </w:rPr>
      </w:pPr>
      <w:r w:rsidRPr="00294EAA">
        <w:rPr>
          <w:rFonts w:ascii="Century Gothic" w:hAnsi="Century Gothic"/>
        </w:rPr>
        <w:t>NCELP: “Meaningful Practice: Definitions, Rationales and Principles” 2019</w:t>
      </w:r>
    </w:p>
    <w:p w14:paraId="4DBFABFF" w14:textId="25C8A55A" w:rsidR="00294EAA" w:rsidRPr="00294EAA" w:rsidRDefault="00294EAA" w:rsidP="00823E6E">
      <w:pPr>
        <w:rPr>
          <w:rFonts w:ascii="Century Gothic" w:hAnsi="Century Gothic"/>
        </w:rPr>
      </w:pPr>
      <w:r w:rsidRPr="00294EAA">
        <w:rPr>
          <w:rFonts w:ascii="Century Gothic" w:hAnsi="Century Gothic"/>
        </w:rPr>
        <w:t>NCELP: “No-Go Pedagogy” 2019</w:t>
      </w:r>
    </w:p>
    <w:p w14:paraId="10536CDA" w14:textId="1DE923C3" w:rsidR="00294EAA" w:rsidRPr="00294EAA" w:rsidRDefault="00294EAA" w:rsidP="00823E6E">
      <w:pPr>
        <w:rPr>
          <w:rFonts w:ascii="Century Gothic" w:hAnsi="Century Gothic"/>
        </w:rPr>
      </w:pPr>
      <w:r w:rsidRPr="00294EAA">
        <w:rPr>
          <w:rFonts w:ascii="Century Gothic" w:hAnsi="Century Gothic"/>
        </w:rPr>
        <w:t>NCELP: “Principle of Teaching Grammar in a Foreign Language” 2019</w:t>
      </w:r>
    </w:p>
    <w:p w14:paraId="6C94637B" w14:textId="4D0ADFDC" w:rsidR="00430F86" w:rsidRPr="00294EAA" w:rsidRDefault="00430F86" w:rsidP="00823E6E">
      <w:pPr>
        <w:rPr>
          <w:rFonts w:ascii="Century Gothic" w:hAnsi="Century Gothic"/>
        </w:rPr>
      </w:pPr>
      <w:r w:rsidRPr="00294EAA">
        <w:rPr>
          <w:rFonts w:ascii="Century Gothic" w:hAnsi="Century Gothic"/>
        </w:rPr>
        <w:t>NCELP: “Rationale for teaching phonics” 2019</w:t>
      </w:r>
    </w:p>
    <w:p w14:paraId="56CC85F8" w14:textId="59C5F09D" w:rsidR="00823E6E" w:rsidRDefault="00823E6E" w:rsidP="00823E6E">
      <w:pPr>
        <w:rPr>
          <w:rFonts w:ascii="Century Gothic" w:hAnsi="Century Gothic"/>
        </w:rPr>
      </w:pPr>
      <w:proofErr w:type="spellStart"/>
      <w:r w:rsidRPr="00294EAA">
        <w:rPr>
          <w:rFonts w:ascii="Century Gothic" w:hAnsi="Century Gothic"/>
        </w:rPr>
        <w:t>OfSTED</w:t>
      </w:r>
      <w:proofErr w:type="spellEnd"/>
      <w:r w:rsidRPr="00294EAA">
        <w:rPr>
          <w:rFonts w:ascii="Century Gothic" w:hAnsi="Century Gothic"/>
        </w:rPr>
        <w:t>: “Curriculum Research Review Series: Languages” 2021</w:t>
      </w:r>
    </w:p>
    <w:p w14:paraId="19AC8A35" w14:textId="09DD8841" w:rsidR="00BB6E03" w:rsidRPr="00294EAA" w:rsidRDefault="00BB6E03" w:rsidP="00823E6E">
      <w:pPr>
        <w:rPr>
          <w:rFonts w:ascii="Century Gothic" w:hAnsi="Century Gothic"/>
        </w:rPr>
      </w:pPr>
      <w:r>
        <w:rPr>
          <w:rFonts w:ascii="Century Gothic" w:hAnsi="Century Gothic"/>
        </w:rPr>
        <w:t xml:space="preserve">Schmitt et al.: “Are corpus derived recurrent clusters </w:t>
      </w:r>
      <w:proofErr w:type="spellStart"/>
      <w:r>
        <w:rPr>
          <w:rFonts w:ascii="Century Gothic" w:hAnsi="Century Gothic"/>
        </w:rPr>
        <w:t>psycholinguistically</w:t>
      </w:r>
      <w:proofErr w:type="spellEnd"/>
      <w:r>
        <w:rPr>
          <w:rFonts w:ascii="Century Gothic" w:hAnsi="Century Gothic"/>
        </w:rPr>
        <w:t xml:space="preserve"> valid? 2004</w:t>
      </w:r>
    </w:p>
    <w:p w14:paraId="3C2946B4" w14:textId="77777777" w:rsidR="00294EAA" w:rsidRPr="00294EAA" w:rsidRDefault="00294EAA" w:rsidP="00823E6E">
      <w:pPr>
        <w:rPr>
          <w:rFonts w:ascii="Century Gothic" w:hAnsi="Century Gothic"/>
        </w:rPr>
      </w:pPr>
      <w:r w:rsidRPr="00294EAA">
        <w:rPr>
          <w:rFonts w:ascii="Century Gothic" w:hAnsi="Century Gothic"/>
        </w:rPr>
        <w:t>Smith: “Becoming an Outstanding Languages Teacher” 2017</w:t>
      </w:r>
    </w:p>
    <w:p w14:paraId="3F7016E1" w14:textId="3B8474BE" w:rsidR="00294EAA" w:rsidRDefault="00294EAA" w:rsidP="00823E6E">
      <w:pPr>
        <w:rPr>
          <w:rFonts w:ascii="Century Gothic" w:hAnsi="Century Gothic"/>
        </w:rPr>
      </w:pPr>
      <w:r w:rsidRPr="00294EAA">
        <w:rPr>
          <w:rFonts w:ascii="Century Gothic" w:hAnsi="Century Gothic"/>
        </w:rPr>
        <w:t xml:space="preserve">Smith: “The NCELP Rationale for Teaching Phonics” 2019 </w:t>
      </w:r>
    </w:p>
    <w:p w14:paraId="637F6541" w14:textId="77777777" w:rsidR="001049C8" w:rsidRDefault="001049C8" w:rsidP="00823E6E">
      <w:pPr>
        <w:rPr>
          <w:rFonts w:ascii="Century Gothic" w:hAnsi="Century Gothic"/>
        </w:rPr>
      </w:pPr>
    </w:p>
    <w:p w14:paraId="17613E29" w14:textId="0E931475" w:rsidR="001049C8" w:rsidRPr="00294EAA" w:rsidRDefault="001049C8" w:rsidP="00823E6E">
      <w:pPr>
        <w:rPr>
          <w:rFonts w:ascii="Century Gothic" w:hAnsi="Century Gothic"/>
        </w:rPr>
      </w:pPr>
      <w:r>
        <w:rPr>
          <w:rFonts w:ascii="Century Gothic" w:hAnsi="Century Gothic"/>
        </w:rPr>
        <w:t>The Viva, Studio and Dynamo Textbooks produced by Heinemann</w:t>
      </w:r>
    </w:p>
    <w:sectPr w:rsidR="001049C8" w:rsidRPr="00294EAA" w:rsidSect="001E78A7">
      <w:headerReference w:type="default" r:id="rId13"/>
      <w:footerReference w:type="even" r:id="rId14"/>
      <w:footerReference w:type="default" r:id="rId15"/>
      <w:pgSz w:w="11900" w:h="16840"/>
      <w:pgMar w:top="1008" w:right="1008" w:bottom="1008"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A7AAA" w14:textId="77777777" w:rsidR="001C4901" w:rsidRDefault="001C4901" w:rsidP="00B345DB">
      <w:r>
        <w:separator/>
      </w:r>
    </w:p>
  </w:endnote>
  <w:endnote w:type="continuationSeparator" w:id="0">
    <w:p w14:paraId="79876E6C" w14:textId="77777777" w:rsidR="001C4901" w:rsidRDefault="001C4901" w:rsidP="00B34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06437921"/>
      <w:docPartObj>
        <w:docPartGallery w:val="Page Numbers (Bottom of Page)"/>
        <w:docPartUnique/>
      </w:docPartObj>
    </w:sdtPr>
    <w:sdtEndPr>
      <w:rPr>
        <w:rStyle w:val="PageNumber"/>
      </w:rPr>
    </w:sdtEndPr>
    <w:sdtContent>
      <w:p w14:paraId="1CF64B70" w14:textId="60666418" w:rsidR="001C4901" w:rsidRDefault="001C4901" w:rsidP="00CA6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6363BE" w14:textId="77777777" w:rsidR="001C4901" w:rsidRDefault="001C4901" w:rsidP="007775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4166543"/>
      <w:docPartObj>
        <w:docPartGallery w:val="Page Numbers (Bottom of Page)"/>
        <w:docPartUnique/>
      </w:docPartObj>
    </w:sdtPr>
    <w:sdtEndPr>
      <w:rPr>
        <w:rStyle w:val="PageNumber"/>
      </w:rPr>
    </w:sdtEndPr>
    <w:sdtContent>
      <w:p w14:paraId="36B89EEC" w14:textId="39AB1954" w:rsidR="001C4901" w:rsidRDefault="001C4901" w:rsidP="00CA6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0689213" w14:textId="77777777" w:rsidR="001C4901" w:rsidRDefault="001C4901" w:rsidP="007775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AD973" w14:textId="77777777" w:rsidR="001C4901" w:rsidRDefault="001C4901" w:rsidP="00B345DB">
      <w:r>
        <w:separator/>
      </w:r>
    </w:p>
  </w:footnote>
  <w:footnote w:type="continuationSeparator" w:id="0">
    <w:p w14:paraId="2437A39A" w14:textId="77777777" w:rsidR="001C4901" w:rsidRDefault="001C4901" w:rsidP="00B34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96C09" w14:textId="1E1ACEF3" w:rsidR="001C4901" w:rsidRDefault="00CA44AB" w:rsidP="00CA44AB">
    <w:pPr>
      <w:pStyle w:val="Header"/>
      <w:jc w:val="right"/>
    </w:pPr>
    <w:r>
      <w:rPr>
        <w:noProof/>
      </w:rPr>
      <w:drawing>
        <wp:inline distT="0" distB="0" distL="0" distR="0" wp14:anchorId="0581F2B5" wp14:editId="6548C698">
          <wp:extent cx="1853565" cy="555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53565" cy="5559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D2005"/>
    <w:multiLevelType w:val="hybridMultilevel"/>
    <w:tmpl w:val="A1C0F4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A53E72"/>
    <w:multiLevelType w:val="hybridMultilevel"/>
    <w:tmpl w:val="A14A1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6B7573"/>
    <w:multiLevelType w:val="hybridMultilevel"/>
    <w:tmpl w:val="0B2A9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9614FE"/>
    <w:multiLevelType w:val="hybridMultilevel"/>
    <w:tmpl w:val="2858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020742"/>
    <w:multiLevelType w:val="hybridMultilevel"/>
    <w:tmpl w:val="865AB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5DB"/>
    <w:rsid w:val="00002D2D"/>
    <w:rsid w:val="00005192"/>
    <w:rsid w:val="00017500"/>
    <w:rsid w:val="00030CF4"/>
    <w:rsid w:val="0003320A"/>
    <w:rsid w:val="00070961"/>
    <w:rsid w:val="00082C67"/>
    <w:rsid w:val="0008476F"/>
    <w:rsid w:val="000932D3"/>
    <w:rsid w:val="000B2E9A"/>
    <w:rsid w:val="000B71DA"/>
    <w:rsid w:val="000C5BDF"/>
    <w:rsid w:val="000C6270"/>
    <w:rsid w:val="000D54D6"/>
    <w:rsid w:val="000E1E5F"/>
    <w:rsid w:val="001034EA"/>
    <w:rsid w:val="001049C8"/>
    <w:rsid w:val="00110FA1"/>
    <w:rsid w:val="00127DB4"/>
    <w:rsid w:val="00133D62"/>
    <w:rsid w:val="00146AF9"/>
    <w:rsid w:val="001523A9"/>
    <w:rsid w:val="001563EB"/>
    <w:rsid w:val="00162D7B"/>
    <w:rsid w:val="00164775"/>
    <w:rsid w:val="00166A55"/>
    <w:rsid w:val="001726C5"/>
    <w:rsid w:val="00184F48"/>
    <w:rsid w:val="001C4901"/>
    <w:rsid w:val="001D73A3"/>
    <w:rsid w:val="001E3436"/>
    <w:rsid w:val="001E6E43"/>
    <w:rsid w:val="001E78A7"/>
    <w:rsid w:val="001F346D"/>
    <w:rsid w:val="001F71F4"/>
    <w:rsid w:val="002102B1"/>
    <w:rsid w:val="00212DDC"/>
    <w:rsid w:val="00214284"/>
    <w:rsid w:val="00216721"/>
    <w:rsid w:val="002604D3"/>
    <w:rsid w:val="00273D82"/>
    <w:rsid w:val="00276A2D"/>
    <w:rsid w:val="00286479"/>
    <w:rsid w:val="002943DB"/>
    <w:rsid w:val="00294EAA"/>
    <w:rsid w:val="002956E8"/>
    <w:rsid w:val="00297E4D"/>
    <w:rsid w:val="002C0469"/>
    <w:rsid w:val="002C6718"/>
    <w:rsid w:val="002D5992"/>
    <w:rsid w:val="002F1DD6"/>
    <w:rsid w:val="002F3AB9"/>
    <w:rsid w:val="00300367"/>
    <w:rsid w:val="00312AFC"/>
    <w:rsid w:val="00314765"/>
    <w:rsid w:val="00315567"/>
    <w:rsid w:val="00320929"/>
    <w:rsid w:val="00333A0C"/>
    <w:rsid w:val="003404B1"/>
    <w:rsid w:val="00342A65"/>
    <w:rsid w:val="00357E70"/>
    <w:rsid w:val="00360AF9"/>
    <w:rsid w:val="00372D9F"/>
    <w:rsid w:val="0038164B"/>
    <w:rsid w:val="00394931"/>
    <w:rsid w:val="00395C7D"/>
    <w:rsid w:val="003A502C"/>
    <w:rsid w:val="003A6771"/>
    <w:rsid w:val="003D36BA"/>
    <w:rsid w:val="003D6052"/>
    <w:rsid w:val="003E0661"/>
    <w:rsid w:val="003E1DBA"/>
    <w:rsid w:val="003E3187"/>
    <w:rsid w:val="003F4E6F"/>
    <w:rsid w:val="0040270A"/>
    <w:rsid w:val="00406D66"/>
    <w:rsid w:val="00425737"/>
    <w:rsid w:val="00430F86"/>
    <w:rsid w:val="00431423"/>
    <w:rsid w:val="00432954"/>
    <w:rsid w:val="004371B8"/>
    <w:rsid w:val="00443199"/>
    <w:rsid w:val="00457F41"/>
    <w:rsid w:val="004A2B12"/>
    <w:rsid w:val="004A7094"/>
    <w:rsid w:val="004A769F"/>
    <w:rsid w:val="004B0906"/>
    <w:rsid w:val="004C3301"/>
    <w:rsid w:val="004D7718"/>
    <w:rsid w:val="004E0D93"/>
    <w:rsid w:val="004F48CB"/>
    <w:rsid w:val="004F6131"/>
    <w:rsid w:val="00500CDC"/>
    <w:rsid w:val="005123EB"/>
    <w:rsid w:val="00521A4E"/>
    <w:rsid w:val="00540D6A"/>
    <w:rsid w:val="00546CA0"/>
    <w:rsid w:val="00552DAD"/>
    <w:rsid w:val="00564B1E"/>
    <w:rsid w:val="005663F0"/>
    <w:rsid w:val="00594873"/>
    <w:rsid w:val="0059569E"/>
    <w:rsid w:val="00595B43"/>
    <w:rsid w:val="00595E13"/>
    <w:rsid w:val="005A1999"/>
    <w:rsid w:val="005A5162"/>
    <w:rsid w:val="005D2D91"/>
    <w:rsid w:val="005E2C9F"/>
    <w:rsid w:val="005E4950"/>
    <w:rsid w:val="005F68A8"/>
    <w:rsid w:val="005F6AC1"/>
    <w:rsid w:val="00624E42"/>
    <w:rsid w:val="00626C49"/>
    <w:rsid w:val="006459A3"/>
    <w:rsid w:val="00663FC0"/>
    <w:rsid w:val="00665CFB"/>
    <w:rsid w:val="00670988"/>
    <w:rsid w:val="00676A7C"/>
    <w:rsid w:val="006B0C3A"/>
    <w:rsid w:val="006B1C65"/>
    <w:rsid w:val="006C67CA"/>
    <w:rsid w:val="006E65F0"/>
    <w:rsid w:val="00710ABF"/>
    <w:rsid w:val="007168AE"/>
    <w:rsid w:val="007269C4"/>
    <w:rsid w:val="007415A9"/>
    <w:rsid w:val="00747839"/>
    <w:rsid w:val="00750DAF"/>
    <w:rsid w:val="00760A9C"/>
    <w:rsid w:val="0077234E"/>
    <w:rsid w:val="0077751D"/>
    <w:rsid w:val="00793C9D"/>
    <w:rsid w:val="00795844"/>
    <w:rsid w:val="007968A7"/>
    <w:rsid w:val="007A5055"/>
    <w:rsid w:val="007B3F7D"/>
    <w:rsid w:val="007C3C6A"/>
    <w:rsid w:val="007C57F5"/>
    <w:rsid w:val="007D32A3"/>
    <w:rsid w:val="007E645B"/>
    <w:rsid w:val="007E7610"/>
    <w:rsid w:val="007F5C16"/>
    <w:rsid w:val="00800AAD"/>
    <w:rsid w:val="00815052"/>
    <w:rsid w:val="00823E6E"/>
    <w:rsid w:val="00834453"/>
    <w:rsid w:val="008445E9"/>
    <w:rsid w:val="00850E45"/>
    <w:rsid w:val="008545D3"/>
    <w:rsid w:val="00876FF5"/>
    <w:rsid w:val="008A13D9"/>
    <w:rsid w:val="008B02B7"/>
    <w:rsid w:val="008C1C02"/>
    <w:rsid w:val="008C7FCB"/>
    <w:rsid w:val="008D1D31"/>
    <w:rsid w:val="008D404F"/>
    <w:rsid w:val="008D62C4"/>
    <w:rsid w:val="008E04D8"/>
    <w:rsid w:val="008E2ADC"/>
    <w:rsid w:val="008F1E8D"/>
    <w:rsid w:val="00907D06"/>
    <w:rsid w:val="00911A42"/>
    <w:rsid w:val="009123BA"/>
    <w:rsid w:val="00923AF0"/>
    <w:rsid w:val="00924ED2"/>
    <w:rsid w:val="009315CB"/>
    <w:rsid w:val="00940380"/>
    <w:rsid w:val="009625D8"/>
    <w:rsid w:val="009654C9"/>
    <w:rsid w:val="00971DFB"/>
    <w:rsid w:val="00980291"/>
    <w:rsid w:val="009874DD"/>
    <w:rsid w:val="009A20CE"/>
    <w:rsid w:val="009B788E"/>
    <w:rsid w:val="009C7E8C"/>
    <w:rsid w:val="009D5CBA"/>
    <w:rsid w:val="00A035DB"/>
    <w:rsid w:val="00A11A5B"/>
    <w:rsid w:val="00A35FBE"/>
    <w:rsid w:val="00A369FA"/>
    <w:rsid w:val="00A66FDE"/>
    <w:rsid w:val="00A92AD4"/>
    <w:rsid w:val="00A95BC1"/>
    <w:rsid w:val="00AA04A3"/>
    <w:rsid w:val="00AC059D"/>
    <w:rsid w:val="00AC0F5B"/>
    <w:rsid w:val="00AC6402"/>
    <w:rsid w:val="00AE378A"/>
    <w:rsid w:val="00AE4021"/>
    <w:rsid w:val="00AE6929"/>
    <w:rsid w:val="00B00CD3"/>
    <w:rsid w:val="00B0555B"/>
    <w:rsid w:val="00B14281"/>
    <w:rsid w:val="00B16791"/>
    <w:rsid w:val="00B171ED"/>
    <w:rsid w:val="00B233A9"/>
    <w:rsid w:val="00B3153D"/>
    <w:rsid w:val="00B3341F"/>
    <w:rsid w:val="00B345DB"/>
    <w:rsid w:val="00B44876"/>
    <w:rsid w:val="00B47A74"/>
    <w:rsid w:val="00B5675F"/>
    <w:rsid w:val="00B751AE"/>
    <w:rsid w:val="00B823A1"/>
    <w:rsid w:val="00BA0476"/>
    <w:rsid w:val="00BA58B2"/>
    <w:rsid w:val="00BB3953"/>
    <w:rsid w:val="00BB6E03"/>
    <w:rsid w:val="00BC6897"/>
    <w:rsid w:val="00BE5096"/>
    <w:rsid w:val="00BF26C2"/>
    <w:rsid w:val="00C06202"/>
    <w:rsid w:val="00C075CE"/>
    <w:rsid w:val="00C15BD8"/>
    <w:rsid w:val="00C239FD"/>
    <w:rsid w:val="00C66737"/>
    <w:rsid w:val="00C6782E"/>
    <w:rsid w:val="00C67C0F"/>
    <w:rsid w:val="00C87889"/>
    <w:rsid w:val="00C904A0"/>
    <w:rsid w:val="00C94D32"/>
    <w:rsid w:val="00CA44AB"/>
    <w:rsid w:val="00CA650C"/>
    <w:rsid w:val="00CB3597"/>
    <w:rsid w:val="00CD13FE"/>
    <w:rsid w:val="00CE5D54"/>
    <w:rsid w:val="00CE685D"/>
    <w:rsid w:val="00D01E36"/>
    <w:rsid w:val="00D1158D"/>
    <w:rsid w:val="00D179BA"/>
    <w:rsid w:val="00D23A4F"/>
    <w:rsid w:val="00D303CE"/>
    <w:rsid w:val="00D37625"/>
    <w:rsid w:val="00D51552"/>
    <w:rsid w:val="00D66140"/>
    <w:rsid w:val="00D75365"/>
    <w:rsid w:val="00D96626"/>
    <w:rsid w:val="00DA5A9B"/>
    <w:rsid w:val="00DD18AB"/>
    <w:rsid w:val="00E001E2"/>
    <w:rsid w:val="00E002EE"/>
    <w:rsid w:val="00E03AF3"/>
    <w:rsid w:val="00E2074C"/>
    <w:rsid w:val="00E2398F"/>
    <w:rsid w:val="00E34F82"/>
    <w:rsid w:val="00E55D31"/>
    <w:rsid w:val="00E962BF"/>
    <w:rsid w:val="00EA7752"/>
    <w:rsid w:val="00EC4E6C"/>
    <w:rsid w:val="00EC6FDD"/>
    <w:rsid w:val="00EF23FE"/>
    <w:rsid w:val="00F0306A"/>
    <w:rsid w:val="00F106A5"/>
    <w:rsid w:val="00F20917"/>
    <w:rsid w:val="00F33CC1"/>
    <w:rsid w:val="00F627BC"/>
    <w:rsid w:val="00F65560"/>
    <w:rsid w:val="00F655BC"/>
    <w:rsid w:val="00F73011"/>
    <w:rsid w:val="00F85C95"/>
    <w:rsid w:val="00FB1E5C"/>
    <w:rsid w:val="00FB5DEF"/>
    <w:rsid w:val="00FC463F"/>
    <w:rsid w:val="00FC72CA"/>
    <w:rsid w:val="00FD3F18"/>
    <w:rsid w:val="00FD6FB4"/>
    <w:rsid w:val="00FE7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5D5847F3"/>
  <w15:chartTrackingRefBased/>
  <w15:docId w15:val="{EFC6553A-2F79-C442-B311-2E6C5969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F0306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1428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962BF"/>
    <w:pPr>
      <w:keepNext/>
      <w:keepLines/>
      <w:spacing w:before="40" w:line="259"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F0306A"/>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next w:val="Normal"/>
    <w:link w:val="Heading5Char"/>
    <w:uiPriority w:val="9"/>
    <w:unhideWhenUsed/>
    <w:qFormat/>
    <w:rsid w:val="00823E6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5DB"/>
    <w:pPr>
      <w:tabs>
        <w:tab w:val="center" w:pos="4680"/>
        <w:tab w:val="right" w:pos="9360"/>
      </w:tabs>
    </w:pPr>
  </w:style>
  <w:style w:type="character" w:customStyle="1" w:styleId="HeaderChar">
    <w:name w:val="Header Char"/>
    <w:basedOn w:val="DefaultParagraphFont"/>
    <w:link w:val="Header"/>
    <w:uiPriority w:val="99"/>
    <w:rsid w:val="00B345DB"/>
  </w:style>
  <w:style w:type="paragraph" w:styleId="Footer">
    <w:name w:val="footer"/>
    <w:basedOn w:val="Normal"/>
    <w:link w:val="FooterChar"/>
    <w:uiPriority w:val="99"/>
    <w:unhideWhenUsed/>
    <w:rsid w:val="00B345DB"/>
    <w:pPr>
      <w:tabs>
        <w:tab w:val="center" w:pos="4680"/>
        <w:tab w:val="right" w:pos="9360"/>
      </w:tabs>
    </w:pPr>
  </w:style>
  <w:style w:type="character" w:customStyle="1" w:styleId="FooterChar">
    <w:name w:val="Footer Char"/>
    <w:basedOn w:val="DefaultParagraphFont"/>
    <w:link w:val="Footer"/>
    <w:uiPriority w:val="99"/>
    <w:rsid w:val="00B345DB"/>
  </w:style>
  <w:style w:type="table" w:styleId="TableGrid">
    <w:name w:val="Table Grid"/>
    <w:basedOn w:val="TableNormal"/>
    <w:uiPriority w:val="39"/>
    <w:rsid w:val="00CE5D54"/>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675F"/>
    <w:pPr>
      <w:ind w:left="720"/>
      <w:contextualSpacing/>
    </w:pPr>
  </w:style>
  <w:style w:type="table" w:styleId="GridTable5Dark-Accent4">
    <w:name w:val="Grid Table 5 Dark Accent 4"/>
    <w:basedOn w:val="TableNormal"/>
    <w:uiPriority w:val="50"/>
    <w:rsid w:val="005D2D9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character" w:customStyle="1" w:styleId="Heading1Char">
    <w:name w:val="Heading 1 Char"/>
    <w:basedOn w:val="DefaultParagraphFont"/>
    <w:link w:val="Heading1"/>
    <w:uiPriority w:val="9"/>
    <w:rsid w:val="00F0306A"/>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F0306A"/>
    <w:rPr>
      <w:rFonts w:ascii="Times New Roman" w:eastAsia="Times New Roman" w:hAnsi="Times New Roman" w:cs="Times New Roman"/>
      <w:b/>
      <w:bCs/>
    </w:rPr>
  </w:style>
  <w:style w:type="paragraph" w:styleId="NormalWeb">
    <w:name w:val="Normal (Web)"/>
    <w:basedOn w:val="Normal"/>
    <w:uiPriority w:val="99"/>
    <w:unhideWhenUsed/>
    <w:rsid w:val="00F0306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0306A"/>
    <w:rPr>
      <w:b/>
      <w:bCs/>
    </w:rPr>
  </w:style>
  <w:style w:type="character" w:styleId="Hyperlink">
    <w:name w:val="Hyperlink"/>
    <w:basedOn w:val="DefaultParagraphFont"/>
    <w:uiPriority w:val="99"/>
    <w:semiHidden/>
    <w:unhideWhenUsed/>
    <w:rsid w:val="00F0306A"/>
    <w:rPr>
      <w:color w:val="0000FF"/>
      <w:u w:val="single"/>
    </w:rPr>
  </w:style>
  <w:style w:type="character" w:customStyle="1" w:styleId="apple-converted-space">
    <w:name w:val="apple-converted-space"/>
    <w:basedOn w:val="DefaultParagraphFont"/>
    <w:rsid w:val="00F0306A"/>
  </w:style>
  <w:style w:type="paragraph" w:styleId="FootnoteText">
    <w:name w:val="footnote text"/>
    <w:basedOn w:val="Normal"/>
    <w:link w:val="FootnoteTextChar"/>
    <w:uiPriority w:val="99"/>
    <w:semiHidden/>
    <w:unhideWhenUsed/>
    <w:rsid w:val="00216721"/>
    <w:rPr>
      <w:sz w:val="20"/>
      <w:szCs w:val="20"/>
    </w:rPr>
  </w:style>
  <w:style w:type="character" w:customStyle="1" w:styleId="FootnoteTextChar">
    <w:name w:val="Footnote Text Char"/>
    <w:basedOn w:val="DefaultParagraphFont"/>
    <w:link w:val="FootnoteText"/>
    <w:uiPriority w:val="99"/>
    <w:semiHidden/>
    <w:rsid w:val="00216721"/>
    <w:rPr>
      <w:sz w:val="20"/>
      <w:szCs w:val="20"/>
    </w:rPr>
  </w:style>
  <w:style w:type="character" w:styleId="FootnoteReference">
    <w:name w:val="footnote reference"/>
    <w:basedOn w:val="DefaultParagraphFont"/>
    <w:uiPriority w:val="99"/>
    <w:semiHidden/>
    <w:unhideWhenUsed/>
    <w:rsid w:val="00216721"/>
    <w:rPr>
      <w:vertAlign w:val="superscript"/>
    </w:rPr>
  </w:style>
  <w:style w:type="character" w:customStyle="1" w:styleId="Heading2Char">
    <w:name w:val="Heading 2 Char"/>
    <w:basedOn w:val="DefaultParagraphFont"/>
    <w:link w:val="Heading2"/>
    <w:uiPriority w:val="9"/>
    <w:rsid w:val="00B14281"/>
    <w:rPr>
      <w:rFonts w:asciiTheme="majorHAnsi" w:eastAsiaTheme="majorEastAsia" w:hAnsiTheme="majorHAnsi" w:cstheme="majorBidi"/>
      <w:color w:val="2F5496" w:themeColor="accent1" w:themeShade="BF"/>
      <w:sz w:val="26"/>
      <w:szCs w:val="26"/>
      <w:lang w:val="en-GB"/>
    </w:rPr>
  </w:style>
  <w:style w:type="paragraph" w:styleId="PlainText">
    <w:name w:val="Plain Text"/>
    <w:basedOn w:val="Normal"/>
    <w:link w:val="PlainTextChar"/>
    <w:uiPriority w:val="99"/>
    <w:unhideWhenUsed/>
    <w:rsid w:val="0077751D"/>
    <w:rPr>
      <w:rFonts w:ascii="Calibri" w:hAnsi="Calibri"/>
      <w:sz w:val="22"/>
      <w:szCs w:val="21"/>
    </w:rPr>
  </w:style>
  <w:style w:type="character" w:customStyle="1" w:styleId="PlainTextChar">
    <w:name w:val="Plain Text Char"/>
    <w:basedOn w:val="DefaultParagraphFont"/>
    <w:link w:val="PlainText"/>
    <w:uiPriority w:val="99"/>
    <w:rsid w:val="0077751D"/>
    <w:rPr>
      <w:rFonts w:ascii="Calibri" w:hAnsi="Calibri"/>
      <w:sz w:val="22"/>
      <w:szCs w:val="21"/>
      <w:lang w:val="en-GB"/>
    </w:rPr>
  </w:style>
  <w:style w:type="character" w:styleId="PageNumber">
    <w:name w:val="page number"/>
    <w:basedOn w:val="DefaultParagraphFont"/>
    <w:uiPriority w:val="99"/>
    <w:semiHidden/>
    <w:unhideWhenUsed/>
    <w:rsid w:val="0077751D"/>
  </w:style>
  <w:style w:type="table" w:styleId="GridTable4-Accent4">
    <w:name w:val="Grid Table 4 Accent 4"/>
    <w:basedOn w:val="TableNormal"/>
    <w:uiPriority w:val="49"/>
    <w:rsid w:val="00406D6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urfulAccent4">
    <w:name w:val="Grid Table 6 Colorful Accent 4"/>
    <w:basedOn w:val="TableNormal"/>
    <w:uiPriority w:val="51"/>
    <w:rsid w:val="008A13D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5Char">
    <w:name w:val="Heading 5 Char"/>
    <w:basedOn w:val="DefaultParagraphFont"/>
    <w:link w:val="Heading5"/>
    <w:uiPriority w:val="9"/>
    <w:rsid w:val="00823E6E"/>
    <w:rPr>
      <w:rFonts w:asciiTheme="majorHAnsi" w:eastAsiaTheme="majorEastAsia" w:hAnsiTheme="majorHAnsi" w:cstheme="majorBidi"/>
      <w:color w:val="2F5496" w:themeColor="accent1" w:themeShade="BF"/>
      <w:lang w:val="en-GB"/>
    </w:rPr>
  </w:style>
  <w:style w:type="character" w:customStyle="1" w:styleId="Heading3Char">
    <w:name w:val="Heading 3 Char"/>
    <w:basedOn w:val="DefaultParagraphFont"/>
    <w:link w:val="Heading3"/>
    <w:uiPriority w:val="9"/>
    <w:rsid w:val="00E962BF"/>
    <w:rPr>
      <w:rFonts w:asciiTheme="majorHAnsi" w:eastAsiaTheme="majorEastAsia" w:hAnsiTheme="majorHAnsi" w:cstheme="majorBidi"/>
      <w:color w:val="1F3763"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5837">
      <w:bodyDiv w:val="1"/>
      <w:marLeft w:val="0"/>
      <w:marRight w:val="0"/>
      <w:marTop w:val="0"/>
      <w:marBottom w:val="0"/>
      <w:divBdr>
        <w:top w:val="none" w:sz="0" w:space="0" w:color="auto"/>
        <w:left w:val="none" w:sz="0" w:space="0" w:color="auto"/>
        <w:bottom w:val="none" w:sz="0" w:space="0" w:color="auto"/>
        <w:right w:val="none" w:sz="0" w:space="0" w:color="auto"/>
      </w:divBdr>
    </w:div>
    <w:div w:id="143357364">
      <w:bodyDiv w:val="1"/>
      <w:marLeft w:val="0"/>
      <w:marRight w:val="0"/>
      <w:marTop w:val="0"/>
      <w:marBottom w:val="0"/>
      <w:divBdr>
        <w:top w:val="none" w:sz="0" w:space="0" w:color="auto"/>
        <w:left w:val="none" w:sz="0" w:space="0" w:color="auto"/>
        <w:bottom w:val="none" w:sz="0" w:space="0" w:color="auto"/>
        <w:right w:val="none" w:sz="0" w:space="0" w:color="auto"/>
      </w:divBdr>
    </w:div>
    <w:div w:id="154304437">
      <w:bodyDiv w:val="1"/>
      <w:marLeft w:val="0"/>
      <w:marRight w:val="0"/>
      <w:marTop w:val="0"/>
      <w:marBottom w:val="0"/>
      <w:divBdr>
        <w:top w:val="none" w:sz="0" w:space="0" w:color="auto"/>
        <w:left w:val="none" w:sz="0" w:space="0" w:color="auto"/>
        <w:bottom w:val="none" w:sz="0" w:space="0" w:color="auto"/>
        <w:right w:val="none" w:sz="0" w:space="0" w:color="auto"/>
      </w:divBdr>
    </w:div>
    <w:div w:id="208886210">
      <w:bodyDiv w:val="1"/>
      <w:marLeft w:val="0"/>
      <w:marRight w:val="0"/>
      <w:marTop w:val="0"/>
      <w:marBottom w:val="0"/>
      <w:divBdr>
        <w:top w:val="none" w:sz="0" w:space="0" w:color="auto"/>
        <w:left w:val="none" w:sz="0" w:space="0" w:color="auto"/>
        <w:bottom w:val="none" w:sz="0" w:space="0" w:color="auto"/>
        <w:right w:val="none" w:sz="0" w:space="0" w:color="auto"/>
      </w:divBdr>
    </w:div>
    <w:div w:id="466364706">
      <w:bodyDiv w:val="1"/>
      <w:marLeft w:val="0"/>
      <w:marRight w:val="0"/>
      <w:marTop w:val="0"/>
      <w:marBottom w:val="0"/>
      <w:divBdr>
        <w:top w:val="none" w:sz="0" w:space="0" w:color="auto"/>
        <w:left w:val="none" w:sz="0" w:space="0" w:color="auto"/>
        <w:bottom w:val="none" w:sz="0" w:space="0" w:color="auto"/>
        <w:right w:val="none" w:sz="0" w:space="0" w:color="auto"/>
      </w:divBdr>
    </w:div>
    <w:div w:id="519901554">
      <w:bodyDiv w:val="1"/>
      <w:marLeft w:val="0"/>
      <w:marRight w:val="0"/>
      <w:marTop w:val="0"/>
      <w:marBottom w:val="0"/>
      <w:divBdr>
        <w:top w:val="none" w:sz="0" w:space="0" w:color="auto"/>
        <w:left w:val="none" w:sz="0" w:space="0" w:color="auto"/>
        <w:bottom w:val="none" w:sz="0" w:space="0" w:color="auto"/>
        <w:right w:val="none" w:sz="0" w:space="0" w:color="auto"/>
      </w:divBdr>
    </w:div>
    <w:div w:id="621569612">
      <w:bodyDiv w:val="1"/>
      <w:marLeft w:val="0"/>
      <w:marRight w:val="0"/>
      <w:marTop w:val="0"/>
      <w:marBottom w:val="0"/>
      <w:divBdr>
        <w:top w:val="none" w:sz="0" w:space="0" w:color="auto"/>
        <w:left w:val="none" w:sz="0" w:space="0" w:color="auto"/>
        <w:bottom w:val="none" w:sz="0" w:space="0" w:color="auto"/>
        <w:right w:val="none" w:sz="0" w:space="0" w:color="auto"/>
      </w:divBdr>
      <w:divsChild>
        <w:div w:id="1040978282">
          <w:marLeft w:val="0"/>
          <w:marRight w:val="0"/>
          <w:marTop w:val="0"/>
          <w:marBottom w:val="0"/>
          <w:divBdr>
            <w:top w:val="none" w:sz="0" w:space="0" w:color="auto"/>
            <w:left w:val="none" w:sz="0" w:space="0" w:color="auto"/>
            <w:bottom w:val="none" w:sz="0" w:space="0" w:color="auto"/>
            <w:right w:val="none" w:sz="0" w:space="0" w:color="auto"/>
          </w:divBdr>
          <w:divsChild>
            <w:div w:id="672030645">
              <w:marLeft w:val="0"/>
              <w:marRight w:val="0"/>
              <w:marTop w:val="0"/>
              <w:marBottom w:val="0"/>
              <w:divBdr>
                <w:top w:val="none" w:sz="0" w:space="0" w:color="auto"/>
                <w:left w:val="none" w:sz="0" w:space="0" w:color="auto"/>
                <w:bottom w:val="none" w:sz="0" w:space="0" w:color="auto"/>
                <w:right w:val="none" w:sz="0" w:space="0" w:color="auto"/>
              </w:divBdr>
              <w:divsChild>
                <w:div w:id="153519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3522">
      <w:bodyDiv w:val="1"/>
      <w:marLeft w:val="0"/>
      <w:marRight w:val="0"/>
      <w:marTop w:val="0"/>
      <w:marBottom w:val="0"/>
      <w:divBdr>
        <w:top w:val="none" w:sz="0" w:space="0" w:color="auto"/>
        <w:left w:val="none" w:sz="0" w:space="0" w:color="auto"/>
        <w:bottom w:val="none" w:sz="0" w:space="0" w:color="auto"/>
        <w:right w:val="none" w:sz="0" w:space="0" w:color="auto"/>
      </w:divBdr>
    </w:div>
    <w:div w:id="687296958">
      <w:bodyDiv w:val="1"/>
      <w:marLeft w:val="0"/>
      <w:marRight w:val="0"/>
      <w:marTop w:val="0"/>
      <w:marBottom w:val="0"/>
      <w:divBdr>
        <w:top w:val="none" w:sz="0" w:space="0" w:color="auto"/>
        <w:left w:val="none" w:sz="0" w:space="0" w:color="auto"/>
        <w:bottom w:val="none" w:sz="0" w:space="0" w:color="auto"/>
        <w:right w:val="none" w:sz="0" w:space="0" w:color="auto"/>
      </w:divBdr>
    </w:div>
    <w:div w:id="716202366">
      <w:bodyDiv w:val="1"/>
      <w:marLeft w:val="0"/>
      <w:marRight w:val="0"/>
      <w:marTop w:val="0"/>
      <w:marBottom w:val="0"/>
      <w:divBdr>
        <w:top w:val="none" w:sz="0" w:space="0" w:color="auto"/>
        <w:left w:val="none" w:sz="0" w:space="0" w:color="auto"/>
        <w:bottom w:val="none" w:sz="0" w:space="0" w:color="auto"/>
        <w:right w:val="none" w:sz="0" w:space="0" w:color="auto"/>
      </w:divBdr>
    </w:div>
    <w:div w:id="796484456">
      <w:bodyDiv w:val="1"/>
      <w:marLeft w:val="0"/>
      <w:marRight w:val="0"/>
      <w:marTop w:val="0"/>
      <w:marBottom w:val="0"/>
      <w:divBdr>
        <w:top w:val="none" w:sz="0" w:space="0" w:color="auto"/>
        <w:left w:val="none" w:sz="0" w:space="0" w:color="auto"/>
        <w:bottom w:val="none" w:sz="0" w:space="0" w:color="auto"/>
        <w:right w:val="none" w:sz="0" w:space="0" w:color="auto"/>
      </w:divBdr>
    </w:div>
    <w:div w:id="1258948473">
      <w:bodyDiv w:val="1"/>
      <w:marLeft w:val="0"/>
      <w:marRight w:val="0"/>
      <w:marTop w:val="0"/>
      <w:marBottom w:val="0"/>
      <w:divBdr>
        <w:top w:val="none" w:sz="0" w:space="0" w:color="auto"/>
        <w:left w:val="none" w:sz="0" w:space="0" w:color="auto"/>
        <w:bottom w:val="none" w:sz="0" w:space="0" w:color="auto"/>
        <w:right w:val="none" w:sz="0" w:space="0" w:color="auto"/>
      </w:divBdr>
    </w:div>
    <w:div w:id="1354696442">
      <w:bodyDiv w:val="1"/>
      <w:marLeft w:val="0"/>
      <w:marRight w:val="0"/>
      <w:marTop w:val="0"/>
      <w:marBottom w:val="0"/>
      <w:divBdr>
        <w:top w:val="none" w:sz="0" w:space="0" w:color="auto"/>
        <w:left w:val="none" w:sz="0" w:space="0" w:color="auto"/>
        <w:bottom w:val="none" w:sz="0" w:space="0" w:color="auto"/>
        <w:right w:val="none" w:sz="0" w:space="0" w:color="auto"/>
      </w:divBdr>
    </w:div>
    <w:div w:id="1395733311">
      <w:bodyDiv w:val="1"/>
      <w:marLeft w:val="0"/>
      <w:marRight w:val="0"/>
      <w:marTop w:val="0"/>
      <w:marBottom w:val="0"/>
      <w:divBdr>
        <w:top w:val="none" w:sz="0" w:space="0" w:color="auto"/>
        <w:left w:val="none" w:sz="0" w:space="0" w:color="auto"/>
        <w:bottom w:val="none" w:sz="0" w:space="0" w:color="auto"/>
        <w:right w:val="none" w:sz="0" w:space="0" w:color="auto"/>
      </w:divBdr>
      <w:divsChild>
        <w:div w:id="445539370">
          <w:marLeft w:val="0"/>
          <w:marRight w:val="0"/>
          <w:marTop w:val="0"/>
          <w:marBottom w:val="0"/>
          <w:divBdr>
            <w:top w:val="none" w:sz="0" w:space="0" w:color="auto"/>
            <w:left w:val="none" w:sz="0" w:space="0" w:color="auto"/>
            <w:bottom w:val="none" w:sz="0" w:space="0" w:color="auto"/>
            <w:right w:val="none" w:sz="0" w:space="0" w:color="auto"/>
          </w:divBdr>
          <w:divsChild>
            <w:div w:id="610279767">
              <w:marLeft w:val="0"/>
              <w:marRight w:val="0"/>
              <w:marTop w:val="0"/>
              <w:marBottom w:val="0"/>
              <w:divBdr>
                <w:top w:val="none" w:sz="0" w:space="0" w:color="auto"/>
                <w:left w:val="none" w:sz="0" w:space="0" w:color="auto"/>
                <w:bottom w:val="none" w:sz="0" w:space="0" w:color="auto"/>
                <w:right w:val="none" w:sz="0" w:space="0" w:color="auto"/>
              </w:divBdr>
              <w:divsChild>
                <w:div w:id="4424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00135">
      <w:bodyDiv w:val="1"/>
      <w:marLeft w:val="0"/>
      <w:marRight w:val="0"/>
      <w:marTop w:val="0"/>
      <w:marBottom w:val="0"/>
      <w:divBdr>
        <w:top w:val="none" w:sz="0" w:space="0" w:color="auto"/>
        <w:left w:val="none" w:sz="0" w:space="0" w:color="auto"/>
        <w:bottom w:val="none" w:sz="0" w:space="0" w:color="auto"/>
        <w:right w:val="none" w:sz="0" w:space="0" w:color="auto"/>
      </w:divBdr>
      <w:divsChild>
        <w:div w:id="1217469313">
          <w:marLeft w:val="0"/>
          <w:marRight w:val="0"/>
          <w:marTop w:val="0"/>
          <w:marBottom w:val="0"/>
          <w:divBdr>
            <w:top w:val="none" w:sz="0" w:space="0" w:color="auto"/>
            <w:left w:val="none" w:sz="0" w:space="0" w:color="auto"/>
            <w:bottom w:val="none" w:sz="0" w:space="0" w:color="auto"/>
            <w:right w:val="none" w:sz="0" w:space="0" w:color="auto"/>
          </w:divBdr>
        </w:div>
        <w:div w:id="1106345461">
          <w:marLeft w:val="0"/>
          <w:marRight w:val="0"/>
          <w:marTop w:val="0"/>
          <w:marBottom w:val="0"/>
          <w:divBdr>
            <w:top w:val="none" w:sz="0" w:space="0" w:color="auto"/>
            <w:left w:val="none" w:sz="0" w:space="0" w:color="auto"/>
            <w:bottom w:val="none" w:sz="0" w:space="0" w:color="auto"/>
            <w:right w:val="none" w:sz="0" w:space="0" w:color="auto"/>
          </w:divBdr>
          <w:divsChild>
            <w:div w:id="1995256834">
              <w:marLeft w:val="0"/>
              <w:marRight w:val="0"/>
              <w:marTop w:val="0"/>
              <w:marBottom w:val="0"/>
              <w:divBdr>
                <w:top w:val="none" w:sz="0" w:space="0" w:color="auto"/>
                <w:left w:val="none" w:sz="0" w:space="0" w:color="auto"/>
                <w:bottom w:val="none" w:sz="0" w:space="0" w:color="auto"/>
                <w:right w:val="none" w:sz="0" w:space="0" w:color="auto"/>
              </w:divBdr>
              <w:divsChild>
                <w:div w:id="1370297292">
                  <w:marLeft w:val="0"/>
                  <w:marRight w:val="0"/>
                  <w:marTop w:val="300"/>
                  <w:marBottom w:val="0"/>
                  <w:divBdr>
                    <w:top w:val="none" w:sz="0" w:space="0" w:color="auto"/>
                    <w:left w:val="none" w:sz="0" w:space="0" w:color="auto"/>
                    <w:bottom w:val="none" w:sz="0" w:space="0" w:color="auto"/>
                    <w:right w:val="none" w:sz="0" w:space="0" w:color="auto"/>
                  </w:divBdr>
                  <w:divsChild>
                    <w:div w:id="2071729863">
                      <w:marLeft w:val="0"/>
                      <w:marRight w:val="0"/>
                      <w:marTop w:val="0"/>
                      <w:marBottom w:val="0"/>
                      <w:divBdr>
                        <w:top w:val="none" w:sz="0" w:space="0" w:color="auto"/>
                        <w:left w:val="none" w:sz="0" w:space="0" w:color="auto"/>
                        <w:bottom w:val="none" w:sz="0" w:space="0" w:color="auto"/>
                        <w:right w:val="none" w:sz="0" w:space="0" w:color="auto"/>
                      </w:divBdr>
                      <w:divsChild>
                        <w:div w:id="78781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712030">
      <w:bodyDiv w:val="1"/>
      <w:marLeft w:val="0"/>
      <w:marRight w:val="0"/>
      <w:marTop w:val="0"/>
      <w:marBottom w:val="0"/>
      <w:divBdr>
        <w:top w:val="none" w:sz="0" w:space="0" w:color="auto"/>
        <w:left w:val="none" w:sz="0" w:space="0" w:color="auto"/>
        <w:bottom w:val="none" w:sz="0" w:space="0" w:color="auto"/>
        <w:right w:val="none" w:sz="0" w:space="0" w:color="auto"/>
      </w:divBdr>
    </w:div>
    <w:div w:id="1997219541">
      <w:bodyDiv w:val="1"/>
      <w:marLeft w:val="0"/>
      <w:marRight w:val="0"/>
      <w:marTop w:val="0"/>
      <w:marBottom w:val="0"/>
      <w:divBdr>
        <w:top w:val="none" w:sz="0" w:space="0" w:color="auto"/>
        <w:left w:val="none" w:sz="0" w:space="0" w:color="auto"/>
        <w:bottom w:val="none" w:sz="0" w:space="0" w:color="auto"/>
        <w:right w:val="none" w:sz="0" w:space="0" w:color="auto"/>
      </w:divBdr>
    </w:div>
    <w:div w:id="2004166362">
      <w:bodyDiv w:val="1"/>
      <w:marLeft w:val="0"/>
      <w:marRight w:val="0"/>
      <w:marTop w:val="0"/>
      <w:marBottom w:val="0"/>
      <w:divBdr>
        <w:top w:val="none" w:sz="0" w:space="0" w:color="auto"/>
        <w:left w:val="none" w:sz="0" w:space="0" w:color="auto"/>
        <w:bottom w:val="none" w:sz="0" w:space="0" w:color="auto"/>
        <w:right w:val="none" w:sz="0" w:space="0" w:color="auto"/>
      </w:divBdr>
    </w:div>
    <w:div w:id="2020690471">
      <w:bodyDiv w:val="1"/>
      <w:marLeft w:val="0"/>
      <w:marRight w:val="0"/>
      <w:marTop w:val="0"/>
      <w:marBottom w:val="0"/>
      <w:divBdr>
        <w:top w:val="none" w:sz="0" w:space="0" w:color="auto"/>
        <w:left w:val="none" w:sz="0" w:space="0" w:color="auto"/>
        <w:bottom w:val="none" w:sz="0" w:space="0" w:color="auto"/>
        <w:right w:val="none" w:sz="0" w:space="0" w:color="auto"/>
      </w:divBdr>
      <w:divsChild>
        <w:div w:id="1299064651">
          <w:marLeft w:val="0"/>
          <w:marRight w:val="0"/>
          <w:marTop w:val="0"/>
          <w:marBottom w:val="0"/>
          <w:divBdr>
            <w:top w:val="none" w:sz="0" w:space="0" w:color="auto"/>
            <w:left w:val="none" w:sz="0" w:space="0" w:color="auto"/>
            <w:bottom w:val="none" w:sz="0" w:space="0" w:color="auto"/>
            <w:right w:val="none" w:sz="0" w:space="0" w:color="auto"/>
          </w:divBdr>
          <w:divsChild>
            <w:div w:id="1918974999">
              <w:marLeft w:val="0"/>
              <w:marRight w:val="0"/>
              <w:marTop w:val="0"/>
              <w:marBottom w:val="0"/>
              <w:divBdr>
                <w:top w:val="none" w:sz="0" w:space="0" w:color="auto"/>
                <w:left w:val="none" w:sz="0" w:space="0" w:color="auto"/>
                <w:bottom w:val="none" w:sz="0" w:space="0" w:color="auto"/>
                <w:right w:val="none" w:sz="0" w:space="0" w:color="auto"/>
              </w:divBdr>
              <w:divsChild>
                <w:div w:id="28785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8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1B974E9B42DF42A6DCCCB579A3E4C6" ma:contentTypeVersion="5" ma:contentTypeDescription="Create a new document." ma:contentTypeScope="" ma:versionID="67a613974cc77784a0b3c9e0309d0c1e">
  <xsd:schema xmlns:xsd="http://www.w3.org/2001/XMLSchema" xmlns:xs="http://www.w3.org/2001/XMLSchema" xmlns:p="http://schemas.microsoft.com/office/2006/metadata/properties" xmlns:ns2="f6dbf1d6-2ce5-40df-9cc9-9bb34b01c2e0" targetNamespace="http://schemas.microsoft.com/office/2006/metadata/properties" ma:root="true" ma:fieldsID="0d71481b421ddf9686cbefcbeb1cbfdf" ns2:_="">
    <xsd:import namespace="f6dbf1d6-2ce5-40df-9cc9-9bb34b01c2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bf1d6-2ce5-40df-9cc9-9bb34b01c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828CB-F36F-43AB-82E9-7FF9644F67E0}"/>
</file>

<file path=customXml/itemProps2.xml><?xml version="1.0" encoding="utf-8"?>
<ds:datastoreItem xmlns:ds="http://schemas.openxmlformats.org/officeDocument/2006/customXml" ds:itemID="{0A134BDD-639F-4941-9686-CCACB1E72281}">
  <ds:schemaRefs>
    <ds:schemaRef ds:uri="http://schemas.microsoft.com/sharepoint/v3/contenttype/forms"/>
  </ds:schemaRefs>
</ds:datastoreItem>
</file>

<file path=customXml/itemProps3.xml><?xml version="1.0" encoding="utf-8"?>
<ds:datastoreItem xmlns:ds="http://schemas.openxmlformats.org/officeDocument/2006/customXml" ds:itemID="{BBB67190-D7AB-4BFC-8C8A-04FE2D4FAF7E}">
  <ds:schemaRefs>
    <ds:schemaRef ds:uri="http://schemas.openxmlformats.org/package/2006/metadata/core-properties"/>
    <ds:schemaRef ds:uri="http://schemas.microsoft.com/office/2006/documentManagement/types"/>
    <ds:schemaRef ds:uri="08c2bc72-5c5e-4f5c-9280-c55cb71583e1"/>
    <ds:schemaRef ds:uri="http://purl.org/dc/dcmitype/"/>
    <ds:schemaRef ds:uri="http://schemas.microsoft.com/office/2006/metadata/properties"/>
    <ds:schemaRef ds:uri="http://purl.org/dc/elements/1.1/"/>
    <ds:schemaRef ds:uri="320ac1d8-45db-4e67-aaf0-a7a3080273bd"/>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8F7154B-B865-4A67-B464-579DF439A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2320</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Opoku</dc:creator>
  <cp:keywords/>
  <dc:description/>
  <cp:lastModifiedBy>Pete ROSE</cp:lastModifiedBy>
  <cp:revision>6</cp:revision>
  <cp:lastPrinted>2022-09-27T14:26:00Z</cp:lastPrinted>
  <dcterms:created xsi:type="dcterms:W3CDTF">2022-07-15T11:09:00Z</dcterms:created>
  <dcterms:modified xsi:type="dcterms:W3CDTF">2022-09-29T17:57:00Z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0x010100D41B974E9B42DF42A6DCCCB579A3E4C6</vt:lpwstr>
  </property>
</Properties>
</file>