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E06" w:rsidRDefault="00F871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-3427</wp:posOffset>
                </wp:positionV>
                <wp:extent cx="7019925" cy="265801"/>
                <wp:effectExtent l="0" t="0" r="2857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265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6C4" w:rsidRPr="00F87140" w:rsidRDefault="004206C4" w:rsidP="00D50B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dugi" w:eastAsiaTheme="minorEastAsia" w:hAnsi="Gadugi" w:cstheme="minorBidi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</w:pPr>
                            <w:r w:rsidRPr="00F87140">
                              <w:rPr>
                                <w:rFonts w:ascii="Gadugi" w:eastAsiaTheme="minorEastAsia" w:hAnsi="Gadug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 xml:space="preserve">Learning Objective:    </w:t>
                            </w:r>
                            <w:r w:rsidRPr="00F87140">
                              <w:rPr>
                                <w:rFonts w:ascii="Gadugi" w:eastAsiaTheme="minorEastAsia" w:hAnsi="Gadugi" w:cstheme="minorBidi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Evaluate the contrasting impacts of sea l</w:t>
                            </w:r>
                            <w:r w:rsidR="00671E49" w:rsidRPr="00F87140">
                              <w:rPr>
                                <w:rFonts w:ascii="Gadugi" w:eastAsiaTheme="minorEastAsia" w:hAnsi="Gadugi" w:cstheme="minorBidi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 xml:space="preserve">evel rise in </w:t>
                            </w:r>
                            <w:r w:rsidRPr="00F87140">
                              <w:rPr>
                                <w:rFonts w:ascii="Gadugi" w:eastAsiaTheme="minorEastAsia" w:hAnsi="Gadugi" w:cstheme="minorBidi"/>
                                <w:color w:val="000000" w:themeColor="text1"/>
                                <w:kern w:val="24"/>
                                <w:sz w:val="18"/>
                                <w:szCs w:val="32"/>
                              </w:rPr>
                              <w:t>The Maldives, Bangladesh and The Netherlands</w:t>
                            </w:r>
                          </w:p>
                          <w:p w:rsidR="004206C4" w:rsidRPr="00F87140" w:rsidRDefault="004206C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25pt;width:552.75pt;height:20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" fillcolor="white [3201]" strokeweight=".5pt">
                <v:textbox>
                  <w:txbxContent>
                    <w:p w:rsidR="004206C4" w:rsidRPr="00F87140" w:rsidRDefault="004206C4" w:rsidP="00D50B94">
                      <w:pPr>
                        <w:pStyle w:val="NormalWeb"/>
                        <w:spacing w:before="0" w:beforeAutospacing="0" w:after="0" w:afterAutospacing="0"/>
                        <w:rPr>
                          <w:rFonts w:ascii="Gadugi" w:eastAsiaTheme="minorEastAsia" w:hAnsi="Gadugi" w:cstheme="minorBidi"/>
                          <w:color w:val="000000" w:themeColor="text1"/>
                          <w:kern w:val="24"/>
                          <w:sz w:val="18"/>
                          <w:szCs w:val="32"/>
                        </w:rPr>
                      </w:pPr>
                      <w:r w:rsidRPr="00F87140">
                        <w:rPr>
                          <w:rFonts w:ascii="Gadugi" w:eastAsiaTheme="minorEastAsia" w:hAnsi="Gadug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32"/>
                        </w:rPr>
                        <w:t xml:space="preserve">Learning Objective:    </w:t>
                      </w:r>
                      <w:r w:rsidRPr="00F87140">
                        <w:rPr>
                          <w:rFonts w:ascii="Gadugi" w:eastAsiaTheme="minorEastAsia" w:hAnsi="Gadugi" w:cstheme="minorBidi"/>
                          <w:color w:val="000000" w:themeColor="text1"/>
                          <w:kern w:val="24"/>
                          <w:sz w:val="18"/>
                          <w:szCs w:val="32"/>
                        </w:rPr>
                        <w:t>Evaluate the contrasting impacts of sea l</w:t>
                      </w:r>
                      <w:r w:rsidR="00671E49" w:rsidRPr="00F87140">
                        <w:rPr>
                          <w:rFonts w:ascii="Gadugi" w:eastAsiaTheme="minorEastAsia" w:hAnsi="Gadugi" w:cstheme="minorBidi"/>
                          <w:color w:val="000000" w:themeColor="text1"/>
                          <w:kern w:val="24"/>
                          <w:sz w:val="18"/>
                          <w:szCs w:val="32"/>
                        </w:rPr>
                        <w:t xml:space="preserve">evel rise in </w:t>
                      </w:r>
                      <w:r w:rsidRPr="00F87140">
                        <w:rPr>
                          <w:rFonts w:ascii="Gadugi" w:eastAsiaTheme="minorEastAsia" w:hAnsi="Gadugi" w:cstheme="minorBidi"/>
                          <w:color w:val="000000" w:themeColor="text1"/>
                          <w:kern w:val="24"/>
                          <w:sz w:val="18"/>
                          <w:szCs w:val="32"/>
                        </w:rPr>
                        <w:t>The Maldives, Bangladesh and The Netherlands</w:t>
                      </w:r>
                    </w:p>
                    <w:p w:rsidR="004206C4" w:rsidRPr="00F87140" w:rsidRDefault="004206C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8627</wp:posOffset>
                </wp:positionV>
                <wp:extent cx="2638425" cy="257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6C4" w:rsidRPr="00876972" w:rsidRDefault="004206C4">
                            <w:pPr>
                              <w:rPr>
                                <w:rFonts w:ascii="Gadugi" w:hAnsi="Gadugi"/>
                                <w:sz w:val="20"/>
                              </w:rPr>
                            </w:pPr>
                            <w:r w:rsidRPr="00876972">
                              <w:rPr>
                                <w:rFonts w:ascii="Gadugi" w:hAnsi="Gadugi"/>
                                <w:sz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6.55pt;margin-top:.7pt;width:207.7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" fillcolor="white [3201]" strokeweight=".5pt">
                <v:textbox>
                  <w:txbxContent>
                    <w:p w:rsidR="004206C4" w:rsidRPr="00876972" w:rsidRDefault="004206C4">
                      <w:pPr>
                        <w:rPr>
                          <w:rFonts w:ascii="Gadugi" w:hAnsi="Gadugi"/>
                          <w:sz w:val="20"/>
                        </w:rPr>
                      </w:pPr>
                      <w:r w:rsidRPr="00876972">
                        <w:rPr>
                          <w:rFonts w:ascii="Gadugi" w:hAnsi="Gadugi"/>
                          <w:sz w:val="20"/>
                        </w:rPr>
                        <w:t>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32"/>
        <w:tblW w:w="15618" w:type="dxa"/>
        <w:tblLook w:val="04A0" w:firstRow="1" w:lastRow="0" w:firstColumn="1" w:lastColumn="0" w:noHBand="0" w:noVBand="1"/>
      </w:tblPr>
      <w:tblGrid>
        <w:gridCol w:w="1980"/>
        <w:gridCol w:w="4252"/>
        <w:gridCol w:w="5103"/>
        <w:gridCol w:w="4283"/>
      </w:tblGrid>
      <w:tr w:rsidR="00F87140" w:rsidTr="00F87140">
        <w:trPr>
          <w:trHeight w:val="1550"/>
        </w:trPr>
        <w:tc>
          <w:tcPr>
            <w:tcW w:w="6232" w:type="dxa"/>
            <w:gridSpan w:val="2"/>
          </w:tcPr>
          <w:p w:rsidR="00F87140" w:rsidRPr="009404C4" w:rsidRDefault="00F87140" w:rsidP="00876972">
            <w:pPr>
              <w:pStyle w:val="NormalWeb"/>
              <w:spacing w:after="0"/>
              <w:rPr>
                <w:rFonts w:ascii="Gadugi" w:eastAsiaTheme="minorEastAsia" w:hAnsi="Gadugi" w:cstheme="minorBidi"/>
                <w:bCs/>
                <w:color w:val="000000" w:themeColor="dark1"/>
                <w:kern w:val="24"/>
                <w:sz w:val="16"/>
                <w:szCs w:val="20"/>
              </w:rPr>
            </w:pPr>
            <w:r w:rsidRPr="009404C4">
              <w:rPr>
                <w:rFonts w:ascii="Gadugi" w:eastAsiaTheme="minorEastAsia" w:hAnsi="Gadugi" w:cstheme="minorBidi"/>
                <w:bCs/>
                <w:noProof/>
                <w:color w:val="000000" w:themeColor="dark1"/>
                <w:kern w:val="24"/>
                <w:sz w:val="16"/>
                <w:szCs w:val="20"/>
              </w:rPr>
              <w:drawing>
                <wp:inline distT="0" distB="0" distL="0" distR="0" wp14:anchorId="0E5CC485" wp14:editId="17EBC9BB">
                  <wp:extent cx="194945" cy="207010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04C4">
              <w:rPr>
                <w:rFonts w:ascii="Gadugi" w:eastAsiaTheme="minorEastAsia" w:hAnsi="Gadugi" w:cstheme="minorBidi"/>
                <w:bCs/>
                <w:color w:val="000000" w:themeColor="dark1"/>
                <w:kern w:val="24"/>
                <w:sz w:val="16"/>
                <w:szCs w:val="20"/>
              </w:rPr>
              <w:t xml:space="preserve">   Why is sea level rising globally?</w:t>
            </w:r>
          </w:p>
          <w:p w:rsidR="00F87140" w:rsidRPr="009404C4" w:rsidRDefault="00F87140" w:rsidP="00876972">
            <w:pPr>
              <w:pStyle w:val="NormalWeb"/>
              <w:spacing w:after="0"/>
              <w:rPr>
                <w:rFonts w:ascii="Gadugi" w:eastAsiaTheme="minorEastAsia" w:hAnsi="Gadugi" w:cstheme="minorBidi"/>
                <w:bCs/>
                <w:color w:val="000000" w:themeColor="dark1"/>
                <w:kern w:val="24"/>
                <w:sz w:val="16"/>
                <w:szCs w:val="20"/>
              </w:rPr>
            </w:pPr>
          </w:p>
          <w:p w:rsidR="00F87140" w:rsidRPr="009404C4" w:rsidRDefault="00F87140" w:rsidP="00F87140">
            <w:pPr>
              <w:pStyle w:val="NormalWeb"/>
              <w:rPr>
                <w:rFonts w:ascii="Gadugi" w:hAnsi="Gadugi"/>
                <w:sz w:val="16"/>
                <w:szCs w:val="20"/>
              </w:rPr>
            </w:pPr>
          </w:p>
        </w:tc>
        <w:tc>
          <w:tcPr>
            <w:tcW w:w="5103" w:type="dxa"/>
          </w:tcPr>
          <w:p w:rsidR="00F87140" w:rsidRPr="009404C4" w:rsidRDefault="00F87140" w:rsidP="00876972">
            <w:pPr>
              <w:pStyle w:val="NormalWeb"/>
              <w:rPr>
                <w:rFonts w:ascii="Gadugi" w:hAnsi="Gadugi"/>
                <w:sz w:val="16"/>
                <w:szCs w:val="20"/>
              </w:rPr>
            </w:pPr>
            <w:r w:rsidRPr="009404C4">
              <w:rPr>
                <w:rFonts w:ascii="Gadugi" w:hAnsi="Gadugi"/>
                <w:bCs/>
                <w:noProof/>
                <w:sz w:val="16"/>
                <w:szCs w:val="20"/>
              </w:rPr>
              <w:drawing>
                <wp:inline distT="0" distB="0" distL="0" distR="0" wp14:anchorId="4BA6D33D" wp14:editId="5A02AFDD">
                  <wp:extent cx="194945" cy="207010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04C4">
              <w:rPr>
                <w:rFonts w:ascii="Gadugi" w:hAnsi="Gadugi"/>
                <w:bCs/>
                <w:sz w:val="16"/>
                <w:szCs w:val="20"/>
              </w:rPr>
              <w:t xml:space="preserve">    What are the impacts of rising sea level on coastal communities globally?</w:t>
            </w:r>
          </w:p>
          <w:p w:rsidR="00F87140" w:rsidRPr="009404C4" w:rsidRDefault="00F87140" w:rsidP="00876972">
            <w:pPr>
              <w:pStyle w:val="NormalWeb"/>
              <w:spacing w:after="0"/>
              <w:rPr>
                <w:rFonts w:ascii="Gadugi" w:hAnsi="Gadugi"/>
                <w:sz w:val="16"/>
                <w:szCs w:val="20"/>
              </w:rPr>
            </w:pPr>
          </w:p>
        </w:tc>
        <w:tc>
          <w:tcPr>
            <w:tcW w:w="4283" w:type="dxa"/>
          </w:tcPr>
          <w:p w:rsidR="00F87140" w:rsidRPr="009404C4" w:rsidRDefault="00F87140" w:rsidP="00876972">
            <w:pPr>
              <w:pStyle w:val="NormalWeb"/>
              <w:rPr>
                <w:rFonts w:ascii="Gadugi" w:hAnsi="Gadugi"/>
                <w:sz w:val="16"/>
                <w:szCs w:val="20"/>
              </w:rPr>
            </w:pPr>
            <w:r w:rsidRPr="009404C4">
              <w:rPr>
                <w:rFonts w:ascii="Gadugi" w:hAnsi="Gadugi"/>
                <w:bCs/>
                <w:noProof/>
                <w:sz w:val="16"/>
                <w:szCs w:val="20"/>
              </w:rPr>
              <w:drawing>
                <wp:inline distT="0" distB="0" distL="0" distR="0" wp14:anchorId="34218FEC" wp14:editId="069B1406">
                  <wp:extent cx="194945" cy="207010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04C4">
              <w:rPr>
                <w:rFonts w:ascii="Gadugi" w:hAnsi="Gadugi"/>
                <w:bCs/>
                <w:sz w:val="16"/>
                <w:szCs w:val="20"/>
              </w:rPr>
              <w:t xml:space="preserve">    Why is rising sea level a global issue; not merely a national issue for the nations effected?</w:t>
            </w:r>
          </w:p>
          <w:p w:rsidR="00F87140" w:rsidRPr="009404C4" w:rsidRDefault="00F87140" w:rsidP="00876972">
            <w:pPr>
              <w:pStyle w:val="NormalWeb"/>
              <w:spacing w:after="0"/>
              <w:rPr>
                <w:rFonts w:ascii="Gadugi" w:hAnsi="Gadugi"/>
                <w:sz w:val="16"/>
                <w:szCs w:val="20"/>
              </w:rPr>
            </w:pPr>
          </w:p>
        </w:tc>
      </w:tr>
      <w:tr w:rsidR="00100D4B" w:rsidTr="00F87140">
        <w:trPr>
          <w:trHeight w:val="653"/>
        </w:trPr>
        <w:tc>
          <w:tcPr>
            <w:tcW w:w="1980" w:type="dxa"/>
            <w:shd w:val="clear" w:color="auto" w:fill="FFFFFF" w:themeFill="background1"/>
          </w:tcPr>
          <w:p w:rsidR="00100D4B" w:rsidRPr="00100D4B" w:rsidRDefault="00F87140" w:rsidP="00876972">
            <w:pPr>
              <w:rPr>
                <w:rFonts w:ascii="Gadugi" w:hAnsi="Gadugi"/>
                <w:sz w:val="20"/>
              </w:rPr>
            </w:pPr>
            <w:r w:rsidRPr="00F87140">
              <w:rPr>
                <w:rFonts w:ascii="Gadugi" w:hAnsi="Gadugi"/>
                <w:sz w:val="16"/>
              </w:rPr>
              <w:t>Location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100D4B" w:rsidRPr="00F87140" w:rsidRDefault="00100D4B" w:rsidP="00876972">
            <w:pPr>
              <w:rPr>
                <w:rFonts w:ascii="Gadugi" w:hAnsi="Gadugi"/>
                <w:sz w:val="16"/>
                <w:szCs w:val="16"/>
              </w:rPr>
            </w:pPr>
            <w:r w:rsidRPr="00F87140">
              <w:rPr>
                <w:rFonts w:ascii="Gadugi" w:hAnsi="Gadugi"/>
                <w:sz w:val="16"/>
                <w:szCs w:val="16"/>
              </w:rPr>
              <w:t xml:space="preserve">Economic and human </w:t>
            </w:r>
            <w:r w:rsidR="00F87140">
              <w:rPr>
                <w:rFonts w:ascii="Gadugi" w:hAnsi="Gadugi"/>
                <w:sz w:val="16"/>
                <w:szCs w:val="16"/>
              </w:rPr>
              <w:t>factors</w:t>
            </w:r>
            <w:r w:rsidR="00F87140" w:rsidRPr="006C504A">
              <w:rPr>
                <w:rFonts w:ascii="Gadugi" w:hAnsi="Gadugi"/>
                <w:sz w:val="16"/>
                <w:szCs w:val="16"/>
              </w:rPr>
              <w:t xml:space="preserve"> that</w:t>
            </w:r>
            <w:r w:rsidR="00F87140" w:rsidRPr="006C504A">
              <w:rPr>
                <w:rFonts w:ascii="Gadugi" w:hAnsi="Gadugi"/>
                <w:b/>
                <w:sz w:val="16"/>
                <w:szCs w:val="16"/>
              </w:rPr>
              <w:t xml:space="preserve"> </w:t>
            </w:r>
            <w:r w:rsidR="0009685D" w:rsidRPr="006C504A">
              <w:rPr>
                <w:rFonts w:ascii="Gadugi" w:hAnsi="Gadugi"/>
                <w:b/>
                <w:sz w:val="16"/>
                <w:szCs w:val="16"/>
              </w:rPr>
              <w:t>exacer</w:t>
            </w:r>
            <w:r w:rsidR="006C504A" w:rsidRPr="006C504A">
              <w:rPr>
                <w:rFonts w:ascii="Gadugi" w:hAnsi="Gadugi"/>
                <w:b/>
                <w:sz w:val="16"/>
                <w:szCs w:val="16"/>
              </w:rPr>
              <w:t xml:space="preserve">bate </w:t>
            </w:r>
            <w:r w:rsidR="006C504A" w:rsidRPr="006C504A">
              <w:rPr>
                <w:rFonts w:ascii="Gadugi" w:hAnsi="Gadugi"/>
                <w:sz w:val="16"/>
                <w:szCs w:val="16"/>
              </w:rPr>
              <w:t xml:space="preserve">the impacts </w:t>
            </w:r>
            <w:proofErr w:type="gramStart"/>
            <w:r w:rsidR="006C504A" w:rsidRPr="006C504A">
              <w:rPr>
                <w:rFonts w:ascii="Gadugi" w:hAnsi="Gadugi"/>
                <w:sz w:val="16"/>
                <w:szCs w:val="16"/>
              </w:rPr>
              <w:t xml:space="preserve">of </w:t>
            </w:r>
            <w:r w:rsidR="00F87140" w:rsidRPr="006C504A">
              <w:rPr>
                <w:rFonts w:ascii="Gadugi" w:hAnsi="Gadugi"/>
                <w:sz w:val="16"/>
                <w:szCs w:val="16"/>
              </w:rPr>
              <w:t xml:space="preserve"> sea</w:t>
            </w:r>
            <w:proofErr w:type="gramEnd"/>
            <w:r w:rsidR="00F87140" w:rsidRPr="006C504A">
              <w:rPr>
                <w:rFonts w:ascii="Gadugi" w:hAnsi="Gadugi"/>
                <w:sz w:val="16"/>
                <w:szCs w:val="16"/>
              </w:rPr>
              <w:t xml:space="preserve"> level rise</w:t>
            </w:r>
            <w:r w:rsidRPr="006C504A">
              <w:rPr>
                <w:rFonts w:ascii="Gadugi" w:hAnsi="Gadugi"/>
                <w:sz w:val="16"/>
                <w:szCs w:val="16"/>
              </w:rPr>
              <w:t xml:space="preserve"> </w:t>
            </w:r>
            <w:r w:rsidRPr="00F87140">
              <w:rPr>
                <w:rFonts w:ascii="Gadugi" w:hAnsi="Gadugi"/>
                <w:sz w:val="16"/>
                <w:szCs w:val="16"/>
              </w:rPr>
              <w:t>e.g. GNI per capita, population, population density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BFBFBF" w:themeFill="background1" w:themeFillShade="BF"/>
          </w:tcPr>
          <w:p w:rsidR="00100D4B" w:rsidRPr="00F87140" w:rsidRDefault="00100D4B" w:rsidP="00100D4B">
            <w:pPr>
              <w:rPr>
                <w:rFonts w:ascii="Gadugi" w:hAnsi="Gadugi"/>
                <w:sz w:val="16"/>
                <w:szCs w:val="16"/>
              </w:rPr>
            </w:pPr>
            <w:r w:rsidRPr="00F87140">
              <w:rPr>
                <w:rFonts w:ascii="Gadugi" w:hAnsi="Gadugi"/>
                <w:sz w:val="16"/>
                <w:szCs w:val="16"/>
              </w:rPr>
              <w:t xml:space="preserve">Environmental </w:t>
            </w:r>
            <w:r w:rsidR="00F87140">
              <w:rPr>
                <w:rFonts w:ascii="Gadugi" w:hAnsi="Gadugi"/>
                <w:sz w:val="16"/>
                <w:szCs w:val="16"/>
              </w:rPr>
              <w:t xml:space="preserve">factors that </w:t>
            </w:r>
            <w:r w:rsidR="006C504A">
              <w:rPr>
                <w:rFonts w:ascii="Gadugi" w:hAnsi="Gadugi"/>
                <w:b/>
                <w:sz w:val="16"/>
                <w:szCs w:val="16"/>
              </w:rPr>
              <w:t xml:space="preserve">exacerbate </w:t>
            </w:r>
            <w:r w:rsidR="006C504A" w:rsidRPr="006C504A">
              <w:rPr>
                <w:rFonts w:ascii="Gadugi" w:hAnsi="Gadugi"/>
                <w:sz w:val="16"/>
                <w:szCs w:val="16"/>
              </w:rPr>
              <w:t xml:space="preserve">the impacts </w:t>
            </w:r>
            <w:proofErr w:type="gramStart"/>
            <w:r w:rsidR="006C504A" w:rsidRPr="006C504A">
              <w:rPr>
                <w:rFonts w:ascii="Gadugi" w:hAnsi="Gadugi"/>
                <w:sz w:val="16"/>
                <w:szCs w:val="16"/>
              </w:rPr>
              <w:t>of</w:t>
            </w:r>
            <w:r w:rsidR="006C504A">
              <w:rPr>
                <w:rFonts w:ascii="Gadugi" w:hAnsi="Gadugi"/>
                <w:b/>
                <w:sz w:val="16"/>
                <w:szCs w:val="16"/>
              </w:rPr>
              <w:t xml:space="preserve"> </w:t>
            </w:r>
            <w:r w:rsidRPr="00F87140">
              <w:rPr>
                <w:rFonts w:ascii="Gadugi" w:hAnsi="Gadugi"/>
                <w:b/>
                <w:sz w:val="16"/>
                <w:szCs w:val="16"/>
              </w:rPr>
              <w:t xml:space="preserve"> </w:t>
            </w:r>
            <w:r w:rsidRPr="00F87140">
              <w:rPr>
                <w:rFonts w:ascii="Gadugi" w:hAnsi="Gadugi"/>
                <w:sz w:val="16"/>
                <w:szCs w:val="16"/>
              </w:rPr>
              <w:t>sea</w:t>
            </w:r>
            <w:proofErr w:type="gramEnd"/>
            <w:r w:rsidRPr="00F87140">
              <w:rPr>
                <w:rFonts w:ascii="Gadugi" w:hAnsi="Gadugi"/>
                <w:sz w:val="16"/>
                <w:szCs w:val="16"/>
              </w:rPr>
              <w:t xml:space="preserve"> level rise</w:t>
            </w:r>
          </w:p>
        </w:tc>
        <w:tc>
          <w:tcPr>
            <w:tcW w:w="4283" w:type="dxa"/>
            <w:shd w:val="clear" w:color="auto" w:fill="BFBFBF" w:themeFill="background1" w:themeFillShade="BF"/>
          </w:tcPr>
          <w:p w:rsidR="00100D4B" w:rsidRPr="00F87140" w:rsidRDefault="00F87140" w:rsidP="00876972">
            <w:pPr>
              <w:rPr>
                <w:rFonts w:ascii="Gadugi" w:hAnsi="Gadugi"/>
                <w:sz w:val="16"/>
                <w:szCs w:val="16"/>
              </w:rPr>
            </w:pPr>
            <w:r>
              <w:rPr>
                <w:rFonts w:ascii="Gadugi" w:hAnsi="Gadugi"/>
                <w:sz w:val="16"/>
                <w:szCs w:val="16"/>
              </w:rPr>
              <w:t xml:space="preserve">Social, environmental, economic </w:t>
            </w:r>
            <w:r w:rsidRPr="00F87140">
              <w:rPr>
                <w:rFonts w:ascii="Gadugi" w:hAnsi="Gadugi"/>
                <w:b/>
                <w:sz w:val="16"/>
                <w:szCs w:val="16"/>
              </w:rPr>
              <w:t>impact</w:t>
            </w:r>
            <w:r>
              <w:rPr>
                <w:rFonts w:ascii="Gadugi" w:hAnsi="Gadugi"/>
                <w:sz w:val="16"/>
                <w:szCs w:val="16"/>
              </w:rPr>
              <w:t xml:space="preserve"> of sea level rise</w:t>
            </w:r>
          </w:p>
        </w:tc>
      </w:tr>
      <w:tr w:rsidR="00876972" w:rsidTr="00F87140">
        <w:trPr>
          <w:trHeight w:val="2294"/>
        </w:trPr>
        <w:tc>
          <w:tcPr>
            <w:tcW w:w="1980" w:type="dxa"/>
            <w:shd w:val="clear" w:color="auto" w:fill="BFBFBF" w:themeFill="background1" w:themeFillShade="BF"/>
          </w:tcPr>
          <w:p w:rsidR="00876972" w:rsidRPr="00F87140" w:rsidRDefault="00D4573F" w:rsidP="00F87140">
            <w:pPr>
              <w:rPr>
                <w:rFonts w:ascii="Gadugi" w:hAnsi="Gadugi"/>
                <w:b/>
                <w:sz w:val="24"/>
                <w:szCs w:val="24"/>
              </w:rPr>
            </w:pPr>
            <w:r w:rsidRPr="00F87140">
              <w:rPr>
                <w:rFonts w:ascii="Gadugi" w:hAnsi="Gadugi"/>
                <w:b/>
                <w:sz w:val="24"/>
                <w:szCs w:val="24"/>
              </w:rPr>
              <w:t>The Maldives</w:t>
            </w:r>
          </w:p>
          <w:p w:rsidR="009404C4" w:rsidRPr="00F87140" w:rsidRDefault="009404C4" w:rsidP="00155016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  <w:p w:rsidR="009404C4" w:rsidRPr="00F87140" w:rsidRDefault="009404C4" w:rsidP="00155016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  <w:p w:rsidR="00155016" w:rsidRPr="00F87140" w:rsidRDefault="00155016" w:rsidP="00155016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76972" w:rsidRDefault="00876972" w:rsidP="00876972"/>
        </w:tc>
        <w:tc>
          <w:tcPr>
            <w:tcW w:w="5103" w:type="dxa"/>
          </w:tcPr>
          <w:p w:rsidR="00876972" w:rsidRDefault="00876972" w:rsidP="00876972"/>
        </w:tc>
        <w:tc>
          <w:tcPr>
            <w:tcW w:w="4283" w:type="dxa"/>
          </w:tcPr>
          <w:p w:rsidR="00876972" w:rsidRDefault="00876972" w:rsidP="00876972"/>
        </w:tc>
      </w:tr>
      <w:tr w:rsidR="00876972" w:rsidTr="00F87140">
        <w:trPr>
          <w:trHeight w:val="2294"/>
        </w:trPr>
        <w:tc>
          <w:tcPr>
            <w:tcW w:w="1980" w:type="dxa"/>
            <w:shd w:val="clear" w:color="auto" w:fill="BFBFBF" w:themeFill="background1" w:themeFillShade="BF"/>
          </w:tcPr>
          <w:p w:rsidR="00876972" w:rsidRPr="00F87140" w:rsidRDefault="00D4573F" w:rsidP="00F87140">
            <w:pPr>
              <w:rPr>
                <w:rFonts w:ascii="Gadugi" w:hAnsi="Gadugi"/>
                <w:b/>
                <w:sz w:val="24"/>
                <w:szCs w:val="24"/>
              </w:rPr>
            </w:pPr>
            <w:r w:rsidRPr="00F87140">
              <w:rPr>
                <w:rFonts w:ascii="Gadugi" w:hAnsi="Gadugi"/>
                <w:b/>
                <w:sz w:val="24"/>
                <w:szCs w:val="24"/>
              </w:rPr>
              <w:t>Bangladesh</w:t>
            </w:r>
          </w:p>
          <w:p w:rsidR="009404C4" w:rsidRPr="00F87140" w:rsidRDefault="009404C4" w:rsidP="00155016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  <w:p w:rsidR="009404C4" w:rsidRPr="00F87140" w:rsidRDefault="009404C4" w:rsidP="00155016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  <w:p w:rsidR="00155016" w:rsidRPr="00F87140" w:rsidRDefault="00155016" w:rsidP="00155016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76972" w:rsidRDefault="00876972" w:rsidP="00876972"/>
        </w:tc>
        <w:tc>
          <w:tcPr>
            <w:tcW w:w="5103" w:type="dxa"/>
          </w:tcPr>
          <w:p w:rsidR="00876972" w:rsidRDefault="00876972" w:rsidP="00876972"/>
        </w:tc>
        <w:tc>
          <w:tcPr>
            <w:tcW w:w="4283" w:type="dxa"/>
          </w:tcPr>
          <w:p w:rsidR="00876972" w:rsidRDefault="00876972" w:rsidP="00876972"/>
        </w:tc>
      </w:tr>
      <w:tr w:rsidR="00876972" w:rsidTr="00F87140">
        <w:trPr>
          <w:trHeight w:val="2278"/>
        </w:trPr>
        <w:tc>
          <w:tcPr>
            <w:tcW w:w="1980" w:type="dxa"/>
            <w:shd w:val="clear" w:color="auto" w:fill="BFBFBF" w:themeFill="background1" w:themeFillShade="BF"/>
          </w:tcPr>
          <w:p w:rsidR="00876972" w:rsidRPr="00F87140" w:rsidRDefault="00D4573F" w:rsidP="00F87140">
            <w:pPr>
              <w:rPr>
                <w:rFonts w:ascii="Gadugi" w:hAnsi="Gadugi"/>
                <w:b/>
                <w:sz w:val="24"/>
                <w:szCs w:val="24"/>
              </w:rPr>
            </w:pPr>
            <w:r w:rsidRPr="00F87140">
              <w:rPr>
                <w:rFonts w:ascii="Gadugi" w:hAnsi="Gadugi"/>
                <w:b/>
                <w:sz w:val="24"/>
                <w:szCs w:val="24"/>
              </w:rPr>
              <w:t>The Netherlands</w:t>
            </w:r>
          </w:p>
          <w:p w:rsidR="009404C4" w:rsidRPr="00F87140" w:rsidRDefault="009404C4" w:rsidP="00155016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  <w:p w:rsidR="009404C4" w:rsidRPr="00F87140" w:rsidRDefault="009404C4" w:rsidP="00155016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  <w:p w:rsidR="00155016" w:rsidRPr="00F87140" w:rsidRDefault="00155016" w:rsidP="00155016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76972" w:rsidRDefault="00876972" w:rsidP="00876972"/>
        </w:tc>
        <w:tc>
          <w:tcPr>
            <w:tcW w:w="5103" w:type="dxa"/>
          </w:tcPr>
          <w:p w:rsidR="00876972" w:rsidRDefault="00876972" w:rsidP="00876972"/>
        </w:tc>
        <w:tc>
          <w:tcPr>
            <w:tcW w:w="4283" w:type="dxa"/>
          </w:tcPr>
          <w:p w:rsidR="00876972" w:rsidRDefault="00876972" w:rsidP="00876972"/>
        </w:tc>
      </w:tr>
    </w:tbl>
    <w:p w:rsidR="00112E06" w:rsidRDefault="00112E06" w:rsidP="00876972">
      <w:pPr>
        <w:framePr w:hSpace="180" w:wrap="notBeside" w:vAnchor="text" w:hAnchor="margin" w:y="332"/>
      </w:pPr>
    </w:p>
    <w:p w:rsidR="00D15EE8" w:rsidRPr="009404C4" w:rsidRDefault="00D15EE8" w:rsidP="009404C4">
      <w:pPr>
        <w:rPr>
          <w:sz w:val="12"/>
        </w:rPr>
      </w:pPr>
    </w:p>
    <w:sectPr w:rsidR="00D15EE8" w:rsidRPr="009404C4" w:rsidSect="002659A5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F6125"/>
    <w:multiLevelType w:val="hybridMultilevel"/>
    <w:tmpl w:val="1A16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94"/>
    <w:rsid w:val="0009685D"/>
    <w:rsid w:val="00100D4B"/>
    <w:rsid w:val="00112E06"/>
    <w:rsid w:val="00155016"/>
    <w:rsid w:val="002659A5"/>
    <w:rsid w:val="00277B31"/>
    <w:rsid w:val="003F3A9D"/>
    <w:rsid w:val="004206C4"/>
    <w:rsid w:val="00475D61"/>
    <w:rsid w:val="00671E49"/>
    <w:rsid w:val="006C504A"/>
    <w:rsid w:val="00876972"/>
    <w:rsid w:val="008A766F"/>
    <w:rsid w:val="009404C4"/>
    <w:rsid w:val="00B11900"/>
    <w:rsid w:val="00B73993"/>
    <w:rsid w:val="00D15EE8"/>
    <w:rsid w:val="00D4573F"/>
    <w:rsid w:val="00D50B94"/>
    <w:rsid w:val="00EF1557"/>
    <w:rsid w:val="00F8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2249"/>
  <w15:chartTrackingRefBased/>
  <w15:docId w15:val="{A069BB92-4C56-4B6F-A0C2-910C915F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0A5AC4B3DA43BA3D5595B08EF696" ma:contentTypeVersion="9" ma:contentTypeDescription="Create a new document." ma:contentTypeScope="" ma:versionID="64b8ee06f395b0cd2e7c0ac7cc6d6dee">
  <xsd:schema xmlns:xsd="http://www.w3.org/2001/XMLSchema" xmlns:xs="http://www.w3.org/2001/XMLSchema" xmlns:p="http://schemas.microsoft.com/office/2006/metadata/properties" xmlns:ns2="1874d11e-547e-4b38-8809-7d62fe7c1782" xmlns:ns3="1741aa77-a03e-4a0b-ae1d-cb4d1ae61dae" targetNamespace="http://schemas.microsoft.com/office/2006/metadata/properties" ma:root="true" ma:fieldsID="16251b71baebbc2ed435002b7eb24549" ns2:_="" ns3:_="">
    <xsd:import namespace="1874d11e-547e-4b38-8809-7d62fe7c1782"/>
    <xsd:import namespace="1741aa77-a03e-4a0b-ae1d-cb4d1ae61dae"/>
    <xsd:element name="properties">
      <xsd:complexType>
        <xsd:sequence>
          <xsd:element name="documentManagement">
            <xsd:complexType>
              <xsd:all>
                <xsd:element ref="ns2:kd022d408b6f42d9b30d92832a35b05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d11e-547e-4b38-8809-7d62fe7c1782" elementFormDefault="qualified">
    <xsd:import namespace="http://schemas.microsoft.com/office/2006/documentManagement/types"/>
    <xsd:import namespace="http://schemas.microsoft.com/office/infopath/2007/PartnerControls"/>
    <xsd:element name="kd022d408b6f42d9b30d92832a35b056" ma:index="9" nillable="true" ma:taxonomy="true" ma:internalName="kd022d408b6f42d9b30d92832a35b056" ma:taxonomyFieldName="Staff_x0020_Category" ma:displayName="Staff Category" ma:fieldId="{4d022d40-8b6f-42d9-b30d-92832a35b056}" ma:sspId="c55e06ae-8cb1-41c6-a470-875edd1f607d" ma:termSetId="ffe5c16e-8149-4ed6-b2cc-32399a14d4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cecfc09-6c41-4afe-881e-cf8fcff851f4}" ma:internalName="TaxCatchAll" ma:showField="CatchAllData" ma:web="1874d11e-547e-4b38-8809-7d62fe7c1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aa77-a03e-4a0b-ae1d-cb4d1ae61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4d11e-547e-4b38-8809-7d62fe7c1782" xsi:nil="true"/>
    <kd022d408b6f42d9b30d92832a35b056 xmlns="1874d11e-547e-4b38-8809-7d62fe7c1782">
      <Terms xmlns="http://schemas.microsoft.com/office/infopath/2007/PartnerControls"/>
    </kd022d408b6f42d9b30d92832a35b056>
  </documentManagement>
</p:properties>
</file>

<file path=customXml/itemProps1.xml><?xml version="1.0" encoding="utf-8"?>
<ds:datastoreItem xmlns:ds="http://schemas.openxmlformats.org/officeDocument/2006/customXml" ds:itemID="{D91CE2EF-F4D2-4A0F-8C8C-B7BA3E08FFCF}"/>
</file>

<file path=customXml/itemProps2.xml><?xml version="1.0" encoding="utf-8"?>
<ds:datastoreItem xmlns:ds="http://schemas.openxmlformats.org/officeDocument/2006/customXml" ds:itemID="{DDB27458-E6F2-4003-B397-790ED19D3EAA}"/>
</file>

<file path=customXml/itemProps3.xml><?xml version="1.0" encoding="utf-8"?>
<ds:datastoreItem xmlns:ds="http://schemas.openxmlformats.org/officeDocument/2006/customXml" ds:itemID="{16F83EA8-C42D-4687-9408-55B8D72C4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Kingsbridge Community College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Wibberley.D</dc:creator>
  <cp:keywords/>
  <dc:description/>
  <cp:lastModifiedBy>Dylan FITZPATRICK</cp:lastModifiedBy>
  <cp:revision>17</cp:revision>
  <cp:lastPrinted>2021-06-08T05:50:00Z</cp:lastPrinted>
  <dcterms:created xsi:type="dcterms:W3CDTF">2018-06-24T15:36:00Z</dcterms:created>
  <dcterms:modified xsi:type="dcterms:W3CDTF">2021-06-08T10:10:00Z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0x01010088E60A5AC4B3DA43BA3D5595B08EF696</vt:lpwstr>
  </property>
  <property fmtid="{D5CDD505-2E9C-101B-9397-08002B2CF9AE}" pid="3" name="Order">
    <vt:r8>2178800</vt:r8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Staff Category">
    <vt:lpwstr/>
  </property>
  <property fmtid="{D5CDD505-2E9C-101B-9397-08002B2CF9AE}" pid="7" name="Week">
    <vt:lpwstr/>
  </property>
  <property fmtid="{D5CDD505-2E9C-101B-9397-08002B2CF9AE}" pid="8" name="Exam Board">
    <vt:lpwstr/>
  </property>
</Properties>
</file>