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17EDB" w14:textId="77777777" w:rsidR="001C2932" w:rsidRPr="00E94A0F" w:rsidRDefault="001C2932" w:rsidP="001C2932">
      <w:pPr>
        <w:jc w:val="center"/>
        <w:rPr>
          <w:rFonts w:ascii="Letter-join Plus 48" w:hAnsi="Letter-join Plus 48"/>
          <w:b/>
          <w:sz w:val="28"/>
          <w:u w:val="single"/>
        </w:rPr>
      </w:pPr>
      <w:r w:rsidRPr="00E94A0F">
        <w:rPr>
          <w:rFonts w:ascii="Letter-join Plus 48" w:hAnsi="Letter-join Plus 48"/>
          <w:b/>
          <w:sz w:val="28"/>
          <w:u w:val="single"/>
        </w:rPr>
        <w:t>St John the Baptist CE Primary School</w:t>
      </w:r>
    </w:p>
    <w:p w14:paraId="106C936B" w14:textId="77777777" w:rsidR="001C2932" w:rsidRPr="00E94A0F" w:rsidRDefault="001C2932" w:rsidP="001C2932">
      <w:pPr>
        <w:jc w:val="center"/>
        <w:rPr>
          <w:rFonts w:ascii="Letter-join Plus 48" w:hAnsi="Letter-join Plus 48"/>
          <w:b/>
          <w:sz w:val="28"/>
          <w:u w:val="single"/>
        </w:rPr>
      </w:pPr>
      <w:r w:rsidRPr="00E94A0F">
        <w:rPr>
          <w:rFonts w:ascii="Letter-join Plus 48" w:hAnsi="Letter-join Plus 48"/>
          <w:b/>
          <w:sz w:val="28"/>
          <w:u w:val="single"/>
        </w:rPr>
        <w:t>Reading Spine</w:t>
      </w:r>
    </w:p>
    <w:p w14:paraId="30602D17" w14:textId="77777777" w:rsidR="001C2932" w:rsidRDefault="001C2932" w:rsidP="001C2932">
      <w:pPr>
        <w:jc w:val="both"/>
        <w:rPr>
          <w:rFonts w:ascii="Letter-join Plus 48" w:hAnsi="Letter-join Plus 48"/>
        </w:rPr>
      </w:pPr>
      <w:r>
        <w:rPr>
          <w:rFonts w:ascii="Letter-join Plus 48" w:hAnsi="Letter-join Plus 48"/>
        </w:rPr>
        <w:t>“</w:t>
      </w:r>
      <w:r w:rsidRPr="00113450">
        <w:rPr>
          <w:rFonts w:ascii="Letter-join Plus 48" w:hAnsi="Letter-join Plus 48"/>
          <w:i/>
        </w:rPr>
        <w:t>A reading spine is a core of books that create a living library inside a child’s mind. Schools that create a Reading Spine build a common bank of stories that bind the community together.”</w:t>
      </w:r>
      <w:r>
        <w:rPr>
          <w:rFonts w:ascii="Letter-join Plus 48" w:hAnsi="Letter-join Plus 48"/>
        </w:rPr>
        <w:t xml:space="preserve">            Pie Corbett </w:t>
      </w:r>
    </w:p>
    <w:p w14:paraId="74AE8E30" w14:textId="77777777" w:rsidR="001C2932" w:rsidRDefault="001C2932" w:rsidP="001C2932">
      <w:pPr>
        <w:rPr>
          <w:rFonts w:ascii="Letter-join Plus 48" w:hAnsi="Letter-join Plus 48"/>
          <w:b/>
          <w:u w:val="single"/>
        </w:rPr>
      </w:pPr>
    </w:p>
    <w:p w14:paraId="6791C889" w14:textId="77777777" w:rsidR="001C2932" w:rsidRPr="008E5FD1" w:rsidRDefault="001C2932" w:rsidP="001C2932">
      <w:pPr>
        <w:rPr>
          <w:rFonts w:ascii="Letter-join Plus 48" w:hAnsi="Letter-join Plus 48"/>
          <w:b/>
          <w:u w:val="single"/>
        </w:rPr>
      </w:pPr>
      <w:r w:rsidRPr="008E5FD1">
        <w:rPr>
          <w:rFonts w:ascii="Letter-join Plus 48" w:hAnsi="Letter-join Plus 48"/>
          <w:b/>
          <w:u w:val="single"/>
        </w:rPr>
        <w:t xml:space="preserve">Rationale </w:t>
      </w:r>
    </w:p>
    <w:p w14:paraId="5EC72EC5" w14:textId="73D1BB0F" w:rsidR="00D776D2" w:rsidRDefault="001C2932" w:rsidP="001C2932">
      <w:pPr>
        <w:jc w:val="both"/>
        <w:rPr>
          <w:rFonts w:ascii="Letter-join Plus 48" w:hAnsi="Letter-join Plus 48"/>
        </w:rPr>
        <w:sectPr w:rsidR="00D776D2">
          <w:headerReference w:type="default" r:id="rId9"/>
          <w:pgSz w:w="11906" w:h="16838"/>
          <w:pgMar w:top="1440" w:right="1440" w:bottom="1440" w:left="1440" w:header="708" w:footer="708" w:gutter="0"/>
          <w:cols w:space="708"/>
          <w:docGrid w:linePitch="360"/>
        </w:sectPr>
      </w:pPr>
      <w:r>
        <w:rPr>
          <w:rFonts w:ascii="Letter-join Plus 48" w:hAnsi="Letter-join Plus 48"/>
        </w:rPr>
        <w:t xml:space="preserve">At St Johns, our reading spine is a carefully chosen selection of modern and classic texts that reflect the interests, diversity and needs of our children. Each text that the children learn links to our whole school curriculum drivers; </w:t>
      </w:r>
      <w:r w:rsidRPr="005A412F">
        <w:rPr>
          <w:rFonts w:ascii="Letter-join Plus 48" w:hAnsi="Letter-join Plus 48"/>
          <w:b/>
        </w:rPr>
        <w:t xml:space="preserve">diversity, enrichment and knowledge. </w:t>
      </w:r>
      <w:r w:rsidRPr="005A412F">
        <w:rPr>
          <w:rFonts w:ascii="Letter-join Plus 48" w:hAnsi="Letter-join Plus 48"/>
        </w:rPr>
        <w:t>Our</w:t>
      </w:r>
      <w:r>
        <w:rPr>
          <w:rFonts w:ascii="Letter-join Plus 48" w:hAnsi="Letter-join Plus 48"/>
        </w:rPr>
        <w:t xml:space="preserve"> texts have been specifically chosen to broaden the children’s vocabulary, expose them to rich language, provide opportunities for deeper comprehension and inference</w:t>
      </w:r>
      <w:r w:rsidR="0032221B">
        <w:rPr>
          <w:rFonts w:ascii="Letter-join Plus 48" w:hAnsi="Letter-join Plus 48"/>
        </w:rPr>
        <w:t>, expose them to challenging themes</w:t>
      </w:r>
      <w:r>
        <w:rPr>
          <w:rFonts w:ascii="Letter-join Plus 48" w:hAnsi="Letter-join Plus 48"/>
        </w:rPr>
        <w:t xml:space="preserve"> and to capture their imaginations and inspire them both as a writer</w:t>
      </w:r>
      <w:r w:rsidR="0030198E">
        <w:rPr>
          <w:rFonts w:ascii="Letter-join Plus 48" w:hAnsi="Letter-join Plus 48"/>
        </w:rPr>
        <w:t xml:space="preserve"> and</w:t>
      </w:r>
      <w:r>
        <w:rPr>
          <w:rFonts w:ascii="Letter-join Plus 48" w:hAnsi="Letter-join Plus 48"/>
        </w:rPr>
        <w:t xml:space="preserve"> a reader. We ensure that our children are fed a diet of high-quality texts that model correct sentence structure and grammar as well as ambitious vocabulary and story language</w:t>
      </w:r>
      <w:r w:rsidR="0030198E">
        <w:rPr>
          <w:rFonts w:ascii="Letter-join Plus 48" w:hAnsi="Letter-join Plus 48"/>
        </w:rPr>
        <w:t>.</w:t>
      </w:r>
      <w:r>
        <w:rPr>
          <w:rFonts w:ascii="Letter-join Plus 48" w:hAnsi="Letter-join Plus 48"/>
        </w:rPr>
        <w:t xml:space="preserve"> Children are read both stories that they can relate to as well as stories that show them the world beyond their own real-life experiences to build their empathy, tolerance, prior knowledge and cultural capital. The texts in our reading spine have been matched to each year group for their complexity in length, language structure and theme. The reading spine allows the children at St Johns to develop culturally, emotionally, intellectually and </w:t>
      </w:r>
      <w:r w:rsidR="00D776D2">
        <w:rPr>
          <w:rFonts w:ascii="Letter-join Plus 48" w:hAnsi="Letter-join Plus 48"/>
        </w:rPr>
        <w:t>socially</w:t>
      </w:r>
      <w:r>
        <w:rPr>
          <w:rFonts w:ascii="Letter-join Plus 48" w:hAnsi="Letter-join Plus 48"/>
        </w:rPr>
        <w:t xml:space="preserve">. At St Johns, we believe in creating an environment where children read for pleasure and engage in lively discussions about what they have read. Story time </w:t>
      </w:r>
      <w:r w:rsidR="00D776D2">
        <w:rPr>
          <w:rFonts w:ascii="Letter-join Plus 48" w:hAnsi="Letter-join Plus 48"/>
        </w:rPr>
        <w:t xml:space="preserve">is </w:t>
      </w:r>
      <w:r>
        <w:rPr>
          <w:rFonts w:ascii="Letter-join Plus 48" w:hAnsi="Letter-join Plus 48"/>
        </w:rPr>
        <w:t xml:space="preserve">an essential part of every day at St Johns, and so our reading spine not only lists the texts that the children learn as part of their English lessons, but also a range of </w:t>
      </w:r>
      <w:r w:rsidR="00D776D2">
        <w:rPr>
          <w:rFonts w:ascii="Letter-join Plus 48" w:hAnsi="Letter-join Plus 48"/>
        </w:rPr>
        <w:t>class reads</w:t>
      </w:r>
      <w:r>
        <w:rPr>
          <w:rFonts w:ascii="Letter-join Plus 48" w:hAnsi="Letter-join Plus 48"/>
        </w:rPr>
        <w:t xml:space="preserve"> that will deepen the children’s understanding </w:t>
      </w:r>
      <w:r w:rsidR="00D776D2">
        <w:rPr>
          <w:rFonts w:ascii="Letter-join Plus 48" w:hAnsi="Letter-join Plus 48"/>
        </w:rPr>
        <w:t>of literature with a range of new texts, modern classics and archaic text</w:t>
      </w:r>
      <w:r w:rsidR="005A412F">
        <w:rPr>
          <w:rFonts w:ascii="Letter-join Plus 48" w:hAnsi="Letter-join Plus 48"/>
        </w:rPr>
        <w:t>s</w:t>
      </w:r>
      <w:r w:rsidR="00D776D2">
        <w:rPr>
          <w:rFonts w:ascii="Letter-join Plus 48" w:hAnsi="Letter-join Plus 48"/>
        </w:rPr>
        <w:t xml:space="preserve"> which expose our children to rich and broad language structures and vocabulary.</w:t>
      </w:r>
      <w:r>
        <w:rPr>
          <w:rFonts w:ascii="Letter-join Plus 48" w:hAnsi="Letter-join Plus 48"/>
        </w:rPr>
        <w:t xml:space="preserve"> </w:t>
      </w:r>
      <w:r w:rsidR="00D776D2">
        <w:rPr>
          <w:rFonts w:ascii="Letter-join Plus 48" w:hAnsi="Letter-join Plus 48"/>
        </w:rPr>
        <w:t xml:space="preserve">The </w:t>
      </w:r>
      <w:r>
        <w:rPr>
          <w:rFonts w:ascii="Letter-join Plus 48" w:hAnsi="Letter-join Plus 48"/>
        </w:rPr>
        <w:t xml:space="preserve">diversity of our school is </w:t>
      </w:r>
      <w:r w:rsidR="00D776D2">
        <w:rPr>
          <w:rFonts w:ascii="Letter-join Plus 48" w:hAnsi="Letter-join Plus 48"/>
        </w:rPr>
        <w:t xml:space="preserve">also </w:t>
      </w:r>
      <w:r>
        <w:rPr>
          <w:rFonts w:ascii="Letter-join Plus 48" w:hAnsi="Letter-join Plus 48"/>
        </w:rPr>
        <w:t xml:space="preserve">reflected in the settings, protagonists and authors in the texts the children read. </w:t>
      </w:r>
      <w:r w:rsidR="00D776D2">
        <w:rPr>
          <w:rFonts w:ascii="Letter-join Plus 48" w:hAnsi="Letter-join Plus 48"/>
        </w:rPr>
        <w:t xml:space="preserve">In shared and guided reading, children are exposed to books and extracts pitched at their reading ability. </w:t>
      </w:r>
    </w:p>
    <w:tbl>
      <w:tblPr>
        <w:tblStyle w:val="TableGrid"/>
        <w:tblpPr w:leftFromText="180" w:rightFromText="180" w:vertAnchor="text" w:horzAnchor="margin" w:tblpY="267"/>
        <w:tblW w:w="14493" w:type="dxa"/>
        <w:tblLook w:val="04A0" w:firstRow="1" w:lastRow="0" w:firstColumn="1" w:lastColumn="0" w:noHBand="0" w:noVBand="1"/>
      </w:tblPr>
      <w:tblGrid>
        <w:gridCol w:w="1271"/>
        <w:gridCol w:w="3119"/>
        <w:gridCol w:w="3543"/>
        <w:gridCol w:w="3661"/>
        <w:gridCol w:w="2899"/>
      </w:tblGrid>
      <w:tr w:rsidR="008F4742" w14:paraId="777B4A82" w14:textId="77777777" w:rsidTr="009D582C">
        <w:trPr>
          <w:trHeight w:val="274"/>
        </w:trPr>
        <w:tc>
          <w:tcPr>
            <w:tcW w:w="1271" w:type="dxa"/>
            <w:shd w:val="clear" w:color="auto" w:fill="2E74B5" w:themeFill="accent5" w:themeFillShade="BF"/>
          </w:tcPr>
          <w:p w14:paraId="3DA66791" w14:textId="77777777" w:rsidR="008F4742" w:rsidRPr="00AB0C63" w:rsidRDefault="008F4742" w:rsidP="008F4742">
            <w:pPr>
              <w:jc w:val="center"/>
              <w:rPr>
                <w:b/>
                <w:bCs/>
              </w:rPr>
            </w:pPr>
            <w:r w:rsidRPr="00AB0C63">
              <w:rPr>
                <w:b/>
                <w:bCs/>
              </w:rPr>
              <w:lastRenderedPageBreak/>
              <w:t>Term</w:t>
            </w:r>
          </w:p>
        </w:tc>
        <w:tc>
          <w:tcPr>
            <w:tcW w:w="3119" w:type="dxa"/>
            <w:shd w:val="clear" w:color="auto" w:fill="2E74B5" w:themeFill="accent5" w:themeFillShade="BF"/>
          </w:tcPr>
          <w:p w14:paraId="33DFFEEB" w14:textId="77777777" w:rsidR="008F4742" w:rsidRPr="00AB0C63" w:rsidRDefault="008F4742" w:rsidP="008F4742">
            <w:pPr>
              <w:jc w:val="center"/>
              <w:rPr>
                <w:b/>
                <w:bCs/>
              </w:rPr>
            </w:pPr>
            <w:r w:rsidRPr="00AB0C63">
              <w:rPr>
                <w:b/>
                <w:bCs/>
              </w:rPr>
              <w:t>Year 3</w:t>
            </w:r>
          </w:p>
        </w:tc>
        <w:tc>
          <w:tcPr>
            <w:tcW w:w="3543" w:type="dxa"/>
            <w:shd w:val="clear" w:color="auto" w:fill="2E74B5" w:themeFill="accent5" w:themeFillShade="BF"/>
          </w:tcPr>
          <w:p w14:paraId="33433DA9" w14:textId="77777777" w:rsidR="008F4742" w:rsidRPr="00AB0C63" w:rsidRDefault="008F4742" w:rsidP="008F4742">
            <w:pPr>
              <w:jc w:val="center"/>
              <w:rPr>
                <w:b/>
                <w:bCs/>
              </w:rPr>
            </w:pPr>
            <w:r w:rsidRPr="00AB0C63">
              <w:rPr>
                <w:b/>
                <w:bCs/>
              </w:rPr>
              <w:t>Year 4</w:t>
            </w:r>
          </w:p>
        </w:tc>
        <w:tc>
          <w:tcPr>
            <w:tcW w:w="3661" w:type="dxa"/>
            <w:shd w:val="clear" w:color="auto" w:fill="2E74B5" w:themeFill="accent5" w:themeFillShade="BF"/>
          </w:tcPr>
          <w:p w14:paraId="35A15064" w14:textId="77777777" w:rsidR="008F4742" w:rsidRPr="00AB0C63" w:rsidRDefault="008F4742" w:rsidP="008F4742">
            <w:pPr>
              <w:jc w:val="center"/>
              <w:rPr>
                <w:b/>
                <w:bCs/>
              </w:rPr>
            </w:pPr>
            <w:r w:rsidRPr="00AB0C63">
              <w:rPr>
                <w:b/>
                <w:bCs/>
              </w:rPr>
              <w:t>Year 5</w:t>
            </w:r>
          </w:p>
        </w:tc>
        <w:tc>
          <w:tcPr>
            <w:tcW w:w="2899" w:type="dxa"/>
            <w:shd w:val="clear" w:color="auto" w:fill="2E74B5" w:themeFill="accent5" w:themeFillShade="BF"/>
          </w:tcPr>
          <w:p w14:paraId="0895D78F" w14:textId="77777777" w:rsidR="008F4742" w:rsidRPr="00AB0C63" w:rsidRDefault="008F4742" w:rsidP="008F4742">
            <w:pPr>
              <w:jc w:val="center"/>
              <w:rPr>
                <w:b/>
                <w:bCs/>
              </w:rPr>
            </w:pPr>
            <w:r w:rsidRPr="00AB0C63">
              <w:rPr>
                <w:b/>
                <w:bCs/>
              </w:rPr>
              <w:t>Year 6</w:t>
            </w:r>
          </w:p>
        </w:tc>
      </w:tr>
      <w:tr w:rsidR="008F4742" w14:paraId="7340B645" w14:textId="77777777" w:rsidTr="009D582C">
        <w:trPr>
          <w:trHeight w:val="645"/>
        </w:trPr>
        <w:tc>
          <w:tcPr>
            <w:tcW w:w="1271" w:type="dxa"/>
            <w:shd w:val="clear" w:color="auto" w:fill="9CC2E5" w:themeFill="accent5" w:themeFillTint="99"/>
          </w:tcPr>
          <w:p w14:paraId="4FE65AF5" w14:textId="77777777" w:rsidR="008F4742" w:rsidRPr="00AB2EA5" w:rsidRDefault="008F4742" w:rsidP="008F4742">
            <w:pPr>
              <w:rPr>
                <w:b/>
                <w:bCs/>
              </w:rPr>
            </w:pPr>
            <w:r w:rsidRPr="00AB2EA5">
              <w:rPr>
                <w:b/>
                <w:bCs/>
              </w:rPr>
              <w:t>Autumn 1</w:t>
            </w:r>
          </w:p>
        </w:tc>
        <w:tc>
          <w:tcPr>
            <w:tcW w:w="3119" w:type="dxa"/>
          </w:tcPr>
          <w:p w14:paraId="533C3B0D" w14:textId="77777777" w:rsidR="008F4742" w:rsidRDefault="008F4742" w:rsidP="008F4742">
            <w:pPr>
              <w:jc w:val="center"/>
            </w:pPr>
            <w:r>
              <w:t>An Ordinary School Day</w:t>
            </w:r>
          </w:p>
          <w:p w14:paraId="48B23797" w14:textId="77777777" w:rsidR="008F4742" w:rsidRDefault="008F4742" w:rsidP="008F4742">
            <w:pPr>
              <w:jc w:val="center"/>
            </w:pPr>
            <w:r>
              <w:t>Stone Age Boy</w:t>
            </w:r>
          </w:p>
          <w:p w14:paraId="780B7BD6" w14:textId="77777777" w:rsidR="008F4742" w:rsidRDefault="008F4742" w:rsidP="008F4742">
            <w:pPr>
              <w:jc w:val="center"/>
            </w:pPr>
            <w:r>
              <w:t>Young Gifted and Black</w:t>
            </w:r>
          </w:p>
        </w:tc>
        <w:tc>
          <w:tcPr>
            <w:tcW w:w="3543" w:type="dxa"/>
          </w:tcPr>
          <w:p w14:paraId="6B9AB4BB" w14:textId="77777777" w:rsidR="008F4742" w:rsidRDefault="008F4742" w:rsidP="008F4742">
            <w:pPr>
              <w:jc w:val="center"/>
              <w:rPr>
                <w:noProof/>
              </w:rPr>
            </w:pPr>
            <w:r w:rsidRPr="00EF756D">
              <w:rPr>
                <w:noProof/>
              </w:rPr>
              <w:t>Beowulf</w:t>
            </w:r>
          </w:p>
          <w:p w14:paraId="29144AAB" w14:textId="77777777" w:rsidR="008F4742" w:rsidRDefault="008F4742" w:rsidP="008F4742">
            <w:pPr>
              <w:jc w:val="center"/>
              <w:rPr>
                <w:noProof/>
              </w:rPr>
            </w:pPr>
            <w:r>
              <w:t>Proud Pyramids</w:t>
            </w:r>
          </w:p>
          <w:p w14:paraId="0A8148C8" w14:textId="77777777" w:rsidR="008F4742" w:rsidRDefault="008F4742" w:rsidP="008F4742">
            <w:pPr>
              <w:jc w:val="center"/>
            </w:pPr>
            <w:r>
              <w:rPr>
                <w:noProof/>
              </w:rPr>
              <w:t>The Story of Tutankhamun</w:t>
            </w:r>
          </w:p>
        </w:tc>
        <w:tc>
          <w:tcPr>
            <w:tcW w:w="3661" w:type="dxa"/>
          </w:tcPr>
          <w:p w14:paraId="1CD1DF26" w14:textId="77777777" w:rsidR="008F4742" w:rsidRDefault="008F4742" w:rsidP="008F4742">
            <w:pPr>
              <w:jc w:val="center"/>
            </w:pPr>
            <w:r>
              <w:t>Houdini’s Box</w:t>
            </w:r>
          </w:p>
          <w:p w14:paraId="3A6A7B03" w14:textId="77777777" w:rsidR="008F4742" w:rsidRDefault="008F4742" w:rsidP="008F4742">
            <w:pPr>
              <w:jc w:val="center"/>
            </w:pPr>
            <w:r>
              <w:t>The Walk Between the Towers</w:t>
            </w:r>
          </w:p>
          <w:p w14:paraId="21FE0380" w14:textId="77777777" w:rsidR="008F4742" w:rsidRDefault="008F4742" w:rsidP="008F4742">
            <w:pPr>
              <w:jc w:val="center"/>
            </w:pPr>
          </w:p>
        </w:tc>
        <w:tc>
          <w:tcPr>
            <w:tcW w:w="2899" w:type="dxa"/>
          </w:tcPr>
          <w:p w14:paraId="28D8FE13" w14:textId="77777777" w:rsidR="008F4742" w:rsidRDefault="008F4742" w:rsidP="008F4742">
            <w:pPr>
              <w:jc w:val="center"/>
            </w:pPr>
            <w:proofErr w:type="spellStart"/>
            <w:r>
              <w:t>FaRther</w:t>
            </w:r>
            <w:proofErr w:type="spellEnd"/>
          </w:p>
          <w:p w14:paraId="2797D7B3" w14:textId="77777777" w:rsidR="008F4742" w:rsidRDefault="008F4742" w:rsidP="008F4742">
            <w:pPr>
              <w:jc w:val="center"/>
            </w:pPr>
            <w:r>
              <w:t>Can We Save the Tiger?</w:t>
            </w:r>
          </w:p>
          <w:p w14:paraId="073ABBBB" w14:textId="77777777" w:rsidR="008F4742" w:rsidRDefault="008F4742" w:rsidP="008F4742">
            <w:pPr>
              <w:jc w:val="center"/>
            </w:pPr>
          </w:p>
        </w:tc>
      </w:tr>
      <w:tr w:rsidR="008F4742" w14:paraId="75B25239" w14:textId="77777777" w:rsidTr="009D582C">
        <w:trPr>
          <w:trHeight w:val="377"/>
        </w:trPr>
        <w:tc>
          <w:tcPr>
            <w:tcW w:w="1271" w:type="dxa"/>
            <w:shd w:val="clear" w:color="auto" w:fill="9CC2E5" w:themeFill="accent5" w:themeFillTint="99"/>
          </w:tcPr>
          <w:p w14:paraId="149D5DE5" w14:textId="77777777" w:rsidR="008F4742" w:rsidRPr="00AB2EA5" w:rsidRDefault="008F4742" w:rsidP="008F4742">
            <w:pPr>
              <w:rPr>
                <w:b/>
                <w:bCs/>
              </w:rPr>
            </w:pPr>
            <w:r>
              <w:rPr>
                <w:b/>
                <w:bCs/>
              </w:rPr>
              <w:t>Class read</w:t>
            </w:r>
          </w:p>
        </w:tc>
        <w:tc>
          <w:tcPr>
            <w:tcW w:w="3119" w:type="dxa"/>
          </w:tcPr>
          <w:p w14:paraId="7427D229" w14:textId="77777777" w:rsidR="008F4742" w:rsidRPr="00E73F10" w:rsidRDefault="008F4742" w:rsidP="008F4742">
            <w:pPr>
              <w:jc w:val="center"/>
              <w:rPr>
                <w:b/>
              </w:rPr>
            </w:pPr>
            <w:r w:rsidRPr="00E73F10">
              <w:rPr>
                <w:b/>
              </w:rPr>
              <w:t>Anissa, Accidental Detective</w:t>
            </w:r>
          </w:p>
        </w:tc>
        <w:tc>
          <w:tcPr>
            <w:tcW w:w="3543" w:type="dxa"/>
          </w:tcPr>
          <w:p w14:paraId="36B66309" w14:textId="77777777" w:rsidR="008F4742" w:rsidRPr="00E73F10" w:rsidRDefault="008F4742" w:rsidP="008F4742">
            <w:pPr>
              <w:jc w:val="center"/>
              <w:rPr>
                <w:b/>
              </w:rPr>
            </w:pPr>
            <w:r w:rsidRPr="00E73F10">
              <w:rPr>
                <w:b/>
              </w:rPr>
              <w:t>Llama</w:t>
            </w:r>
          </w:p>
        </w:tc>
        <w:tc>
          <w:tcPr>
            <w:tcW w:w="3661" w:type="dxa"/>
          </w:tcPr>
          <w:p w14:paraId="0E0218BB" w14:textId="77777777" w:rsidR="008F4742" w:rsidRPr="00E73F10" w:rsidRDefault="008F4742" w:rsidP="008F4742">
            <w:pPr>
              <w:jc w:val="center"/>
              <w:rPr>
                <w:b/>
              </w:rPr>
            </w:pPr>
            <w:r w:rsidRPr="00E73F10">
              <w:rPr>
                <w:b/>
              </w:rPr>
              <w:t>A Kind of Spark</w:t>
            </w:r>
          </w:p>
        </w:tc>
        <w:tc>
          <w:tcPr>
            <w:tcW w:w="2899" w:type="dxa"/>
          </w:tcPr>
          <w:p w14:paraId="017B63DA" w14:textId="77777777" w:rsidR="008F4742" w:rsidRPr="00E73F10" w:rsidRDefault="008F4742" w:rsidP="008F4742">
            <w:pPr>
              <w:jc w:val="center"/>
              <w:rPr>
                <w:b/>
              </w:rPr>
            </w:pPr>
            <w:r w:rsidRPr="00E73F10">
              <w:rPr>
                <w:b/>
              </w:rPr>
              <w:t>Can You See Me?</w:t>
            </w:r>
          </w:p>
        </w:tc>
      </w:tr>
      <w:tr w:rsidR="008F4742" w14:paraId="7F7F26F9" w14:textId="77777777" w:rsidTr="009D582C">
        <w:trPr>
          <w:trHeight w:val="1107"/>
        </w:trPr>
        <w:tc>
          <w:tcPr>
            <w:tcW w:w="1271" w:type="dxa"/>
            <w:shd w:val="clear" w:color="auto" w:fill="9CC2E5" w:themeFill="accent5" w:themeFillTint="99"/>
          </w:tcPr>
          <w:p w14:paraId="55093F1B" w14:textId="77777777" w:rsidR="008F4742" w:rsidRPr="00AB2EA5" w:rsidRDefault="008F4742" w:rsidP="008F4742">
            <w:pPr>
              <w:rPr>
                <w:b/>
                <w:bCs/>
              </w:rPr>
            </w:pPr>
            <w:r w:rsidRPr="00AB2EA5">
              <w:rPr>
                <w:b/>
                <w:bCs/>
              </w:rPr>
              <w:t>Autumn 2</w:t>
            </w:r>
          </w:p>
        </w:tc>
        <w:tc>
          <w:tcPr>
            <w:tcW w:w="3119" w:type="dxa"/>
          </w:tcPr>
          <w:p w14:paraId="5EC6D17D" w14:textId="77777777" w:rsidR="008F4742" w:rsidRDefault="008F4742" w:rsidP="008F4742">
            <w:pPr>
              <w:jc w:val="center"/>
              <w:rPr>
                <w:rFonts w:cstheme="minorHAnsi"/>
              </w:rPr>
            </w:pPr>
            <w:r w:rsidRPr="008C5C69">
              <w:rPr>
                <w:rFonts w:cstheme="minorHAnsi"/>
              </w:rPr>
              <w:t>The Wolf’s Secret</w:t>
            </w:r>
          </w:p>
          <w:p w14:paraId="0C5F8AB8" w14:textId="77777777" w:rsidR="008F4742" w:rsidRPr="008C5C69" w:rsidRDefault="008F4742" w:rsidP="008F4742">
            <w:pPr>
              <w:jc w:val="center"/>
              <w:rPr>
                <w:rFonts w:cstheme="minorHAnsi"/>
              </w:rPr>
            </w:pPr>
            <w:r w:rsidRPr="008C5C69">
              <w:rPr>
                <w:rFonts w:cstheme="minorHAnsi"/>
              </w:rPr>
              <w:t xml:space="preserve">The Tin </w:t>
            </w:r>
            <w:r>
              <w:rPr>
                <w:rFonts w:cstheme="minorHAnsi"/>
              </w:rPr>
              <w:t>F</w:t>
            </w:r>
            <w:r w:rsidRPr="008C5C69">
              <w:rPr>
                <w:rFonts w:cstheme="minorHAnsi"/>
              </w:rPr>
              <w:t>orest</w:t>
            </w:r>
          </w:p>
          <w:p w14:paraId="4859744F" w14:textId="77777777" w:rsidR="008F4742" w:rsidRPr="008C5C69" w:rsidRDefault="008F4742" w:rsidP="008F4742">
            <w:pPr>
              <w:jc w:val="center"/>
              <w:rPr>
                <w:rFonts w:cstheme="minorHAnsi"/>
              </w:rPr>
            </w:pPr>
            <w:r w:rsidRPr="008C5C69">
              <w:rPr>
                <w:rFonts w:cstheme="minorHAnsi"/>
              </w:rPr>
              <w:t>The Bare and the Hare</w:t>
            </w:r>
          </w:p>
          <w:p w14:paraId="2ACFCEC5" w14:textId="77777777" w:rsidR="008F4742" w:rsidRDefault="008F4742" w:rsidP="008F4742">
            <w:pPr>
              <w:jc w:val="center"/>
            </w:pPr>
            <w:r w:rsidRPr="008C5C69">
              <w:rPr>
                <w:rFonts w:cstheme="minorHAnsi"/>
              </w:rPr>
              <w:t>Manfred the Baddie</w:t>
            </w:r>
          </w:p>
        </w:tc>
        <w:tc>
          <w:tcPr>
            <w:tcW w:w="3543" w:type="dxa"/>
          </w:tcPr>
          <w:p w14:paraId="013C2DC4" w14:textId="77777777" w:rsidR="008F4742" w:rsidRDefault="008F4742" w:rsidP="008F4742">
            <w:pPr>
              <w:jc w:val="center"/>
            </w:pPr>
            <w:r>
              <w:t>The Accidental Prime Minister</w:t>
            </w:r>
          </w:p>
          <w:p w14:paraId="7CB475A4" w14:textId="77777777" w:rsidR="008F4742" w:rsidRDefault="008F4742" w:rsidP="008F4742">
            <w:pPr>
              <w:jc w:val="center"/>
            </w:pPr>
            <w:r>
              <w:t>Haiku</w:t>
            </w:r>
          </w:p>
        </w:tc>
        <w:tc>
          <w:tcPr>
            <w:tcW w:w="3661" w:type="dxa"/>
          </w:tcPr>
          <w:p w14:paraId="321212AF" w14:textId="77777777" w:rsidR="008F4742" w:rsidRDefault="008F4742" w:rsidP="008F4742">
            <w:pPr>
              <w:jc w:val="center"/>
            </w:pPr>
            <w:r>
              <w:t>Holes</w:t>
            </w:r>
          </w:p>
          <w:p w14:paraId="7A639D8F" w14:textId="77777777" w:rsidR="008F4742" w:rsidRDefault="008F4742" w:rsidP="008F4742">
            <w:pPr>
              <w:jc w:val="center"/>
            </w:pPr>
            <w:r>
              <w:t>Christmas Carol</w:t>
            </w:r>
          </w:p>
        </w:tc>
        <w:tc>
          <w:tcPr>
            <w:tcW w:w="2899" w:type="dxa"/>
          </w:tcPr>
          <w:p w14:paraId="5AA07CEB" w14:textId="77777777" w:rsidR="008F4742" w:rsidRDefault="008F4742" w:rsidP="008F4742">
            <w:pPr>
              <w:jc w:val="center"/>
            </w:pPr>
            <w:r>
              <w:t>The Giant’s Necklace</w:t>
            </w:r>
          </w:p>
          <w:p w14:paraId="59E53AE1" w14:textId="77777777" w:rsidR="008F4742" w:rsidRDefault="008F4742" w:rsidP="008F4742">
            <w:pPr>
              <w:jc w:val="center"/>
            </w:pPr>
            <w:r>
              <w:t>Boy in the Tower</w:t>
            </w:r>
          </w:p>
          <w:p w14:paraId="4A10BF13" w14:textId="77777777" w:rsidR="008F4742" w:rsidRDefault="008F4742" w:rsidP="008F4742">
            <w:pPr>
              <w:jc w:val="center"/>
            </w:pPr>
          </w:p>
        </w:tc>
      </w:tr>
      <w:tr w:rsidR="008F4742" w14:paraId="29412B54" w14:textId="77777777" w:rsidTr="009D582C">
        <w:trPr>
          <w:trHeight w:val="405"/>
        </w:trPr>
        <w:tc>
          <w:tcPr>
            <w:tcW w:w="1271" w:type="dxa"/>
            <w:shd w:val="clear" w:color="auto" w:fill="9CC2E5" w:themeFill="accent5" w:themeFillTint="99"/>
          </w:tcPr>
          <w:p w14:paraId="4C070DF3" w14:textId="77777777" w:rsidR="008F4742" w:rsidRPr="00AB2EA5" w:rsidRDefault="008F4742" w:rsidP="008F4742">
            <w:pPr>
              <w:rPr>
                <w:b/>
                <w:bCs/>
              </w:rPr>
            </w:pPr>
            <w:r>
              <w:rPr>
                <w:b/>
                <w:bCs/>
              </w:rPr>
              <w:t>Class read</w:t>
            </w:r>
          </w:p>
        </w:tc>
        <w:tc>
          <w:tcPr>
            <w:tcW w:w="3119" w:type="dxa"/>
          </w:tcPr>
          <w:p w14:paraId="45AF07E8" w14:textId="1A1A623E" w:rsidR="008F4742" w:rsidRPr="00E73F10" w:rsidRDefault="0017672C" w:rsidP="008F4742">
            <w:pPr>
              <w:jc w:val="center"/>
              <w:rPr>
                <w:b/>
              </w:rPr>
            </w:pPr>
            <w:r w:rsidRPr="00E73F10">
              <w:rPr>
                <w:b/>
              </w:rPr>
              <w:t>Varjak Paw</w:t>
            </w:r>
          </w:p>
        </w:tc>
        <w:tc>
          <w:tcPr>
            <w:tcW w:w="3543" w:type="dxa"/>
          </w:tcPr>
          <w:p w14:paraId="66CF26F2" w14:textId="77777777" w:rsidR="008F4742" w:rsidRPr="00E73F10" w:rsidRDefault="008F4742" w:rsidP="008F4742">
            <w:pPr>
              <w:jc w:val="center"/>
              <w:rPr>
                <w:b/>
              </w:rPr>
            </w:pPr>
            <w:r w:rsidRPr="00E73F10">
              <w:rPr>
                <w:b/>
              </w:rPr>
              <w:t>The Miraculous Journey of Edward Tulane</w:t>
            </w:r>
          </w:p>
        </w:tc>
        <w:tc>
          <w:tcPr>
            <w:tcW w:w="3661" w:type="dxa"/>
          </w:tcPr>
          <w:p w14:paraId="3415FFAF" w14:textId="77777777" w:rsidR="008F4742" w:rsidRPr="00E73F10" w:rsidRDefault="008F4742" w:rsidP="008F4742">
            <w:pPr>
              <w:jc w:val="center"/>
              <w:rPr>
                <w:b/>
              </w:rPr>
            </w:pPr>
            <w:r w:rsidRPr="00E73F10">
              <w:rPr>
                <w:b/>
              </w:rPr>
              <w:t>Skellig</w:t>
            </w:r>
          </w:p>
        </w:tc>
        <w:tc>
          <w:tcPr>
            <w:tcW w:w="2899" w:type="dxa"/>
          </w:tcPr>
          <w:p w14:paraId="4AFEBA62" w14:textId="77777777" w:rsidR="008F4742" w:rsidRPr="00E73F10" w:rsidRDefault="008F4742" w:rsidP="008F4742">
            <w:pPr>
              <w:jc w:val="center"/>
              <w:rPr>
                <w:b/>
              </w:rPr>
            </w:pPr>
            <w:r w:rsidRPr="00E73F10">
              <w:rPr>
                <w:b/>
              </w:rPr>
              <w:t>Boy in the Tower</w:t>
            </w:r>
          </w:p>
        </w:tc>
      </w:tr>
      <w:tr w:rsidR="008F4742" w14:paraId="3B4474F2" w14:textId="77777777" w:rsidTr="009D582C">
        <w:trPr>
          <w:trHeight w:val="964"/>
        </w:trPr>
        <w:tc>
          <w:tcPr>
            <w:tcW w:w="1271" w:type="dxa"/>
            <w:shd w:val="clear" w:color="auto" w:fill="9CC2E5" w:themeFill="accent5" w:themeFillTint="99"/>
          </w:tcPr>
          <w:p w14:paraId="4427F44E" w14:textId="77777777" w:rsidR="008F4742" w:rsidRPr="00AB2EA5" w:rsidRDefault="008F4742" w:rsidP="008F4742">
            <w:pPr>
              <w:rPr>
                <w:b/>
                <w:bCs/>
              </w:rPr>
            </w:pPr>
            <w:r w:rsidRPr="00AB2EA5">
              <w:rPr>
                <w:b/>
                <w:bCs/>
              </w:rPr>
              <w:t>Spring 1</w:t>
            </w:r>
          </w:p>
        </w:tc>
        <w:tc>
          <w:tcPr>
            <w:tcW w:w="3119" w:type="dxa"/>
          </w:tcPr>
          <w:p w14:paraId="4BD4366B" w14:textId="77777777" w:rsidR="008F4742" w:rsidRPr="008C5C69" w:rsidRDefault="008F4742" w:rsidP="008F4742">
            <w:pPr>
              <w:jc w:val="center"/>
              <w:rPr>
                <w:rFonts w:cstheme="minorHAnsi"/>
              </w:rPr>
            </w:pPr>
            <w:r w:rsidRPr="008C5C69">
              <w:rPr>
                <w:rFonts w:cstheme="minorHAnsi"/>
              </w:rPr>
              <w:t>Roman Myth (Romulus and Remus)</w:t>
            </w:r>
          </w:p>
          <w:p w14:paraId="273877CC" w14:textId="77777777" w:rsidR="008F4742" w:rsidRDefault="008F4742" w:rsidP="008F4742">
            <w:pPr>
              <w:jc w:val="center"/>
            </w:pPr>
            <w:r>
              <w:t>Meet the Romans</w:t>
            </w:r>
          </w:p>
          <w:p w14:paraId="3C58872E" w14:textId="77777777" w:rsidR="008F4742" w:rsidRDefault="008F4742" w:rsidP="008F4742">
            <w:pPr>
              <w:jc w:val="center"/>
            </w:pPr>
            <w:r>
              <w:t>So, you think you’ve got it bad? Ancient Rome</w:t>
            </w:r>
          </w:p>
        </w:tc>
        <w:tc>
          <w:tcPr>
            <w:tcW w:w="3543" w:type="dxa"/>
          </w:tcPr>
          <w:p w14:paraId="2B46C0C9" w14:textId="77777777" w:rsidR="008F4742" w:rsidRDefault="008F4742" w:rsidP="008F4742">
            <w:pPr>
              <w:jc w:val="center"/>
            </w:pPr>
            <w:r>
              <w:t xml:space="preserve">The Present </w:t>
            </w:r>
          </w:p>
          <w:p w14:paraId="545EA706" w14:textId="77777777" w:rsidR="008F4742" w:rsidRDefault="008F4742" w:rsidP="008F4742">
            <w:pPr>
              <w:jc w:val="center"/>
            </w:pPr>
            <w:r>
              <w:t>Fantastically Great Women</w:t>
            </w:r>
          </w:p>
        </w:tc>
        <w:tc>
          <w:tcPr>
            <w:tcW w:w="3661" w:type="dxa"/>
          </w:tcPr>
          <w:p w14:paraId="4E3A805F" w14:textId="77777777" w:rsidR="008F4742" w:rsidRDefault="008F4742" w:rsidP="008F4742">
            <w:pPr>
              <w:jc w:val="center"/>
            </w:pPr>
            <w:r>
              <w:t>Children of the Benin Kingdom</w:t>
            </w:r>
          </w:p>
          <w:p w14:paraId="1828AB3E" w14:textId="77777777" w:rsidR="008F4742" w:rsidRDefault="001444AB" w:rsidP="008F4742">
            <w:pPr>
              <w:jc w:val="center"/>
            </w:pPr>
            <w:r>
              <w:t>Moon Juice</w:t>
            </w:r>
          </w:p>
          <w:p w14:paraId="355BABA2" w14:textId="3A1738B1" w:rsidR="00802C13" w:rsidRDefault="00802C13" w:rsidP="008F4742">
            <w:pPr>
              <w:jc w:val="center"/>
            </w:pPr>
            <w:r>
              <w:t>Belonging Street</w:t>
            </w:r>
            <w:bookmarkStart w:id="0" w:name="_GoBack"/>
            <w:bookmarkEnd w:id="0"/>
          </w:p>
        </w:tc>
        <w:tc>
          <w:tcPr>
            <w:tcW w:w="2899" w:type="dxa"/>
          </w:tcPr>
          <w:p w14:paraId="18D427A4" w14:textId="77777777" w:rsidR="008F4742" w:rsidRDefault="008F4742" w:rsidP="008F4742">
            <w:pPr>
              <w:jc w:val="center"/>
            </w:pPr>
            <w:r>
              <w:t>King Kong</w:t>
            </w:r>
          </w:p>
          <w:p w14:paraId="1E01847D" w14:textId="77777777" w:rsidR="008F4742" w:rsidRDefault="008F4742" w:rsidP="008F4742">
            <w:pPr>
              <w:jc w:val="center"/>
            </w:pPr>
            <w:r>
              <w:t>Hamlet</w:t>
            </w:r>
          </w:p>
        </w:tc>
      </w:tr>
      <w:tr w:rsidR="001415C8" w14:paraId="285105A4" w14:textId="77777777" w:rsidTr="009D582C">
        <w:trPr>
          <w:trHeight w:val="368"/>
        </w:trPr>
        <w:tc>
          <w:tcPr>
            <w:tcW w:w="1271" w:type="dxa"/>
            <w:shd w:val="clear" w:color="auto" w:fill="9CC2E5" w:themeFill="accent5" w:themeFillTint="99"/>
          </w:tcPr>
          <w:p w14:paraId="4C4730F8" w14:textId="77777777" w:rsidR="001415C8" w:rsidRPr="00AB2EA5" w:rsidRDefault="001415C8" w:rsidP="001415C8">
            <w:pPr>
              <w:rPr>
                <w:b/>
                <w:bCs/>
              </w:rPr>
            </w:pPr>
            <w:r>
              <w:rPr>
                <w:b/>
                <w:bCs/>
              </w:rPr>
              <w:t>Class read</w:t>
            </w:r>
          </w:p>
        </w:tc>
        <w:tc>
          <w:tcPr>
            <w:tcW w:w="3119" w:type="dxa"/>
          </w:tcPr>
          <w:p w14:paraId="622E77C1" w14:textId="0ED9A2DE" w:rsidR="001415C8" w:rsidRPr="00E73F10" w:rsidRDefault="009415C1" w:rsidP="001415C8">
            <w:pPr>
              <w:jc w:val="center"/>
              <w:rPr>
                <w:b/>
              </w:rPr>
            </w:pPr>
            <w:r>
              <w:rPr>
                <w:b/>
              </w:rPr>
              <w:t>G</w:t>
            </w:r>
            <w:r w:rsidR="001415C8">
              <w:rPr>
                <w:b/>
              </w:rPr>
              <w:t>r</w:t>
            </w:r>
            <w:r>
              <w:rPr>
                <w:b/>
              </w:rPr>
              <w:t>imwood</w:t>
            </w:r>
          </w:p>
        </w:tc>
        <w:tc>
          <w:tcPr>
            <w:tcW w:w="3543" w:type="dxa"/>
          </w:tcPr>
          <w:p w14:paraId="2BB502E7" w14:textId="77777777" w:rsidR="001415C8" w:rsidRPr="00E73F10" w:rsidRDefault="001415C8" w:rsidP="001415C8">
            <w:pPr>
              <w:jc w:val="center"/>
              <w:rPr>
                <w:b/>
              </w:rPr>
            </w:pPr>
            <w:r w:rsidRPr="00E73F10">
              <w:rPr>
                <w:b/>
              </w:rPr>
              <w:t>Zombierella</w:t>
            </w:r>
          </w:p>
        </w:tc>
        <w:tc>
          <w:tcPr>
            <w:tcW w:w="3661" w:type="dxa"/>
          </w:tcPr>
          <w:p w14:paraId="47A15A86" w14:textId="77777777" w:rsidR="001415C8" w:rsidRDefault="001415C8" w:rsidP="001415C8">
            <w:pPr>
              <w:jc w:val="center"/>
              <w:rPr>
                <w:b/>
              </w:rPr>
            </w:pPr>
            <w:r>
              <w:rPr>
                <w:b/>
              </w:rPr>
              <w:t>Children of the Benin Kingdom</w:t>
            </w:r>
          </w:p>
          <w:p w14:paraId="5A3D1EF3" w14:textId="141AB3DA" w:rsidR="001415C8" w:rsidRPr="00E73F10" w:rsidRDefault="001415C8" w:rsidP="001415C8">
            <w:pPr>
              <w:jc w:val="center"/>
              <w:rPr>
                <w:b/>
              </w:rPr>
            </w:pPr>
            <w:r w:rsidRPr="00E73F10">
              <w:rPr>
                <w:b/>
              </w:rPr>
              <w:t>The Lion Above the Door</w:t>
            </w:r>
          </w:p>
        </w:tc>
        <w:tc>
          <w:tcPr>
            <w:tcW w:w="2899" w:type="dxa"/>
          </w:tcPr>
          <w:p w14:paraId="75D9319B" w14:textId="77777777" w:rsidR="001415C8" w:rsidRPr="00E73F10" w:rsidRDefault="001415C8" w:rsidP="001415C8">
            <w:pPr>
              <w:jc w:val="center"/>
              <w:rPr>
                <w:b/>
              </w:rPr>
            </w:pPr>
            <w:r w:rsidRPr="00E73F10">
              <w:rPr>
                <w:b/>
              </w:rPr>
              <w:t>High Rise Mystery</w:t>
            </w:r>
          </w:p>
        </w:tc>
      </w:tr>
      <w:tr w:rsidR="001415C8" w14:paraId="4435589A" w14:textId="77777777" w:rsidTr="009D582C">
        <w:trPr>
          <w:trHeight w:val="507"/>
        </w:trPr>
        <w:tc>
          <w:tcPr>
            <w:tcW w:w="1271" w:type="dxa"/>
            <w:shd w:val="clear" w:color="auto" w:fill="9CC2E5" w:themeFill="accent5" w:themeFillTint="99"/>
          </w:tcPr>
          <w:p w14:paraId="475221A5" w14:textId="77777777" w:rsidR="001415C8" w:rsidRPr="00AB2EA5" w:rsidRDefault="001415C8" w:rsidP="001415C8">
            <w:pPr>
              <w:rPr>
                <w:b/>
                <w:bCs/>
              </w:rPr>
            </w:pPr>
            <w:r w:rsidRPr="00AB2EA5">
              <w:rPr>
                <w:b/>
                <w:bCs/>
              </w:rPr>
              <w:t>Spring 2</w:t>
            </w:r>
          </w:p>
        </w:tc>
        <w:tc>
          <w:tcPr>
            <w:tcW w:w="3119" w:type="dxa"/>
          </w:tcPr>
          <w:p w14:paraId="34E19234" w14:textId="77777777" w:rsidR="001415C8" w:rsidRPr="008C5C69" w:rsidRDefault="001415C8" w:rsidP="001415C8">
            <w:pPr>
              <w:jc w:val="center"/>
              <w:rPr>
                <w:rFonts w:cstheme="minorHAnsi"/>
              </w:rPr>
            </w:pPr>
            <w:r w:rsidRPr="008C5C69">
              <w:rPr>
                <w:rFonts w:cstheme="minorHAnsi"/>
              </w:rPr>
              <w:t>Poetry for a Change</w:t>
            </w:r>
          </w:p>
          <w:p w14:paraId="4CB2B7DF" w14:textId="77777777" w:rsidR="001415C8" w:rsidRPr="00825BE8" w:rsidRDefault="001415C8" w:rsidP="001415C8">
            <w:pPr>
              <w:jc w:val="center"/>
              <w:rPr>
                <w:rFonts w:cstheme="minorHAnsi"/>
              </w:rPr>
            </w:pPr>
            <w:r w:rsidRPr="008C5C69">
              <w:rPr>
                <w:rFonts w:cstheme="minorHAnsi"/>
              </w:rPr>
              <w:t>The Golden Cage</w:t>
            </w:r>
          </w:p>
        </w:tc>
        <w:tc>
          <w:tcPr>
            <w:tcW w:w="3543" w:type="dxa"/>
          </w:tcPr>
          <w:p w14:paraId="7F44BDD3" w14:textId="77777777" w:rsidR="001415C8" w:rsidRDefault="001415C8" w:rsidP="001415C8">
            <w:pPr>
              <w:jc w:val="center"/>
            </w:pPr>
            <w:r>
              <w:t>Because of Winn Dixie</w:t>
            </w:r>
          </w:p>
        </w:tc>
        <w:tc>
          <w:tcPr>
            <w:tcW w:w="3661" w:type="dxa"/>
          </w:tcPr>
          <w:p w14:paraId="01E86B9A" w14:textId="0849EEF9" w:rsidR="001415C8" w:rsidRDefault="001444AB" w:rsidP="001415C8">
            <w:pPr>
              <w:jc w:val="center"/>
            </w:pPr>
            <w:r>
              <w:t>Firebird</w:t>
            </w:r>
          </w:p>
          <w:p w14:paraId="0B33435D" w14:textId="67F67FC6" w:rsidR="001444AB" w:rsidRDefault="001444AB" w:rsidP="001415C8">
            <w:pPr>
              <w:jc w:val="center"/>
            </w:pPr>
            <w:r>
              <w:t>Hamlet</w:t>
            </w:r>
          </w:p>
        </w:tc>
        <w:tc>
          <w:tcPr>
            <w:tcW w:w="2899" w:type="dxa"/>
          </w:tcPr>
          <w:p w14:paraId="48ABF611" w14:textId="77777777" w:rsidR="001415C8" w:rsidRDefault="001415C8" w:rsidP="001415C8">
            <w:pPr>
              <w:jc w:val="center"/>
            </w:pPr>
            <w:r>
              <w:t>Titanic</w:t>
            </w:r>
          </w:p>
          <w:p w14:paraId="080BB542" w14:textId="77777777" w:rsidR="001415C8" w:rsidRDefault="001415C8" w:rsidP="001415C8">
            <w:pPr>
              <w:jc w:val="center"/>
            </w:pPr>
            <w:r>
              <w:t>The Highwayman</w:t>
            </w:r>
          </w:p>
        </w:tc>
      </w:tr>
      <w:tr w:rsidR="008F4742" w14:paraId="07546BE3" w14:textId="77777777" w:rsidTr="009D582C">
        <w:trPr>
          <w:trHeight w:val="375"/>
        </w:trPr>
        <w:tc>
          <w:tcPr>
            <w:tcW w:w="1271" w:type="dxa"/>
            <w:shd w:val="clear" w:color="auto" w:fill="9CC2E5" w:themeFill="accent5" w:themeFillTint="99"/>
          </w:tcPr>
          <w:p w14:paraId="4D94EB8E" w14:textId="77777777" w:rsidR="008F4742" w:rsidRPr="00AB2EA5" w:rsidRDefault="008F4742" w:rsidP="008F4742">
            <w:pPr>
              <w:rPr>
                <w:b/>
                <w:bCs/>
              </w:rPr>
            </w:pPr>
            <w:r>
              <w:rPr>
                <w:b/>
                <w:bCs/>
              </w:rPr>
              <w:t>Class read</w:t>
            </w:r>
          </w:p>
        </w:tc>
        <w:tc>
          <w:tcPr>
            <w:tcW w:w="3119" w:type="dxa"/>
          </w:tcPr>
          <w:p w14:paraId="651D77BB" w14:textId="77777777" w:rsidR="008F4742" w:rsidRPr="00E73F10" w:rsidRDefault="008F4742" w:rsidP="008F4742">
            <w:pPr>
              <w:jc w:val="center"/>
              <w:rPr>
                <w:b/>
              </w:rPr>
            </w:pPr>
            <w:r w:rsidRPr="00E73F10">
              <w:rPr>
                <w:b/>
              </w:rPr>
              <w:t>Charlotte’s Web</w:t>
            </w:r>
          </w:p>
        </w:tc>
        <w:tc>
          <w:tcPr>
            <w:tcW w:w="3543" w:type="dxa"/>
          </w:tcPr>
          <w:p w14:paraId="36873646" w14:textId="38BBD659" w:rsidR="008F4742" w:rsidRPr="00E73F10" w:rsidRDefault="0017672C" w:rsidP="008F4742">
            <w:pPr>
              <w:jc w:val="center"/>
              <w:rPr>
                <w:b/>
              </w:rPr>
            </w:pPr>
            <w:r>
              <w:rPr>
                <w:b/>
              </w:rPr>
              <w:t>Wild Robot</w:t>
            </w:r>
          </w:p>
        </w:tc>
        <w:tc>
          <w:tcPr>
            <w:tcW w:w="3661" w:type="dxa"/>
          </w:tcPr>
          <w:p w14:paraId="7C39E023" w14:textId="6CF4A979" w:rsidR="008F4742" w:rsidRPr="00E73F10" w:rsidRDefault="001415C8" w:rsidP="008F4742">
            <w:pPr>
              <w:jc w:val="center"/>
              <w:rPr>
                <w:b/>
              </w:rPr>
            </w:pPr>
            <w:r w:rsidRPr="00E73F10">
              <w:rPr>
                <w:b/>
              </w:rPr>
              <w:t>The Lion Above the Door</w:t>
            </w:r>
          </w:p>
        </w:tc>
        <w:tc>
          <w:tcPr>
            <w:tcW w:w="2899" w:type="dxa"/>
          </w:tcPr>
          <w:p w14:paraId="53588E35" w14:textId="77777777" w:rsidR="008F4742" w:rsidRPr="00E73F10" w:rsidRDefault="008F4742" w:rsidP="008F4742">
            <w:pPr>
              <w:jc w:val="center"/>
              <w:rPr>
                <w:b/>
              </w:rPr>
            </w:pPr>
            <w:r w:rsidRPr="00E73F10">
              <w:rPr>
                <w:b/>
              </w:rPr>
              <w:t>All Wound Up</w:t>
            </w:r>
          </w:p>
        </w:tc>
      </w:tr>
      <w:tr w:rsidR="008F4742" w14:paraId="54D746C4" w14:textId="77777777" w:rsidTr="009D582C">
        <w:trPr>
          <w:trHeight w:val="645"/>
        </w:trPr>
        <w:tc>
          <w:tcPr>
            <w:tcW w:w="1271" w:type="dxa"/>
            <w:shd w:val="clear" w:color="auto" w:fill="9CC2E5" w:themeFill="accent5" w:themeFillTint="99"/>
          </w:tcPr>
          <w:p w14:paraId="4CBB94C4" w14:textId="77777777" w:rsidR="008F4742" w:rsidRPr="00AB2EA5" w:rsidRDefault="008F4742" w:rsidP="008F4742">
            <w:pPr>
              <w:rPr>
                <w:b/>
                <w:bCs/>
              </w:rPr>
            </w:pPr>
            <w:r w:rsidRPr="00AB2EA5">
              <w:rPr>
                <w:b/>
                <w:bCs/>
              </w:rPr>
              <w:t>Summer 1</w:t>
            </w:r>
          </w:p>
        </w:tc>
        <w:tc>
          <w:tcPr>
            <w:tcW w:w="3119" w:type="dxa"/>
          </w:tcPr>
          <w:p w14:paraId="534710F9" w14:textId="77777777" w:rsidR="008F4742" w:rsidRPr="008C5C69" w:rsidRDefault="008F4742" w:rsidP="008F4742">
            <w:pPr>
              <w:jc w:val="center"/>
              <w:rPr>
                <w:rFonts w:cstheme="minorHAnsi"/>
              </w:rPr>
            </w:pPr>
            <w:r w:rsidRPr="008C5C69">
              <w:rPr>
                <w:rFonts w:cstheme="minorHAnsi"/>
              </w:rPr>
              <w:t>Iron Man</w:t>
            </w:r>
          </w:p>
          <w:p w14:paraId="6862FE44" w14:textId="77777777" w:rsidR="008F4742" w:rsidRDefault="008F4742" w:rsidP="008F4742">
            <w:pPr>
              <w:jc w:val="center"/>
            </w:pPr>
            <w:r w:rsidRPr="008C5C69">
              <w:rPr>
                <w:rFonts w:cstheme="minorHAnsi"/>
              </w:rPr>
              <w:t>Atlas of Adventures</w:t>
            </w:r>
            <w:r>
              <w:t xml:space="preserve"> </w:t>
            </w:r>
          </w:p>
        </w:tc>
        <w:tc>
          <w:tcPr>
            <w:tcW w:w="3543" w:type="dxa"/>
          </w:tcPr>
          <w:p w14:paraId="38C1606D" w14:textId="77777777" w:rsidR="008F4742" w:rsidRDefault="008F4742" w:rsidP="008F4742">
            <w:pPr>
              <w:jc w:val="center"/>
            </w:pPr>
            <w:r w:rsidRPr="005E37F6">
              <w:t xml:space="preserve">The Lost Happy Endings </w:t>
            </w:r>
          </w:p>
          <w:p w14:paraId="6D9D1AC0" w14:textId="77777777" w:rsidR="008F4742" w:rsidRDefault="008F4742" w:rsidP="008F4742">
            <w:pPr>
              <w:jc w:val="center"/>
            </w:pPr>
          </w:p>
        </w:tc>
        <w:tc>
          <w:tcPr>
            <w:tcW w:w="3661" w:type="dxa"/>
          </w:tcPr>
          <w:p w14:paraId="1AA3D161" w14:textId="2BF2812D" w:rsidR="008F4742" w:rsidRDefault="001444AB" w:rsidP="008F4742">
            <w:pPr>
              <w:jc w:val="center"/>
            </w:pPr>
            <w:r>
              <w:t>Wonder</w:t>
            </w:r>
          </w:p>
        </w:tc>
        <w:tc>
          <w:tcPr>
            <w:tcW w:w="2899" w:type="dxa"/>
          </w:tcPr>
          <w:p w14:paraId="19A43747" w14:textId="77777777" w:rsidR="008F4742" w:rsidRDefault="008F4742" w:rsidP="008F4742">
            <w:pPr>
              <w:jc w:val="center"/>
            </w:pPr>
            <w:r>
              <w:t>Rose Blanche</w:t>
            </w:r>
          </w:p>
          <w:p w14:paraId="4BE96BBE" w14:textId="77777777" w:rsidR="008F4742" w:rsidRDefault="008F4742" w:rsidP="008F4742">
            <w:pPr>
              <w:jc w:val="center"/>
            </w:pPr>
          </w:p>
        </w:tc>
      </w:tr>
      <w:tr w:rsidR="008F4742" w14:paraId="74C8E1EB" w14:textId="77777777" w:rsidTr="009D582C">
        <w:trPr>
          <w:trHeight w:val="377"/>
        </w:trPr>
        <w:tc>
          <w:tcPr>
            <w:tcW w:w="1271" w:type="dxa"/>
            <w:shd w:val="clear" w:color="auto" w:fill="9CC2E5" w:themeFill="accent5" w:themeFillTint="99"/>
          </w:tcPr>
          <w:p w14:paraId="61C2B8E0" w14:textId="77777777" w:rsidR="008F4742" w:rsidRPr="00AB2EA5" w:rsidRDefault="008F4742" w:rsidP="008F4742">
            <w:pPr>
              <w:rPr>
                <w:b/>
                <w:bCs/>
              </w:rPr>
            </w:pPr>
            <w:r>
              <w:rPr>
                <w:b/>
                <w:bCs/>
              </w:rPr>
              <w:t>Class read</w:t>
            </w:r>
          </w:p>
        </w:tc>
        <w:tc>
          <w:tcPr>
            <w:tcW w:w="3119" w:type="dxa"/>
          </w:tcPr>
          <w:p w14:paraId="063B43E4" w14:textId="77777777" w:rsidR="008F4742" w:rsidRPr="00E73F10" w:rsidRDefault="008F4742" w:rsidP="008F4742">
            <w:pPr>
              <w:jc w:val="center"/>
              <w:rPr>
                <w:b/>
              </w:rPr>
            </w:pPr>
            <w:r w:rsidRPr="00E73F10">
              <w:rPr>
                <w:b/>
              </w:rPr>
              <w:t>An Alien in the Jam Factory</w:t>
            </w:r>
          </w:p>
        </w:tc>
        <w:tc>
          <w:tcPr>
            <w:tcW w:w="3543" w:type="dxa"/>
          </w:tcPr>
          <w:p w14:paraId="2AA8457D" w14:textId="77777777" w:rsidR="008F4742" w:rsidRPr="00E73F10" w:rsidRDefault="008F4742" w:rsidP="008F4742">
            <w:pPr>
              <w:jc w:val="center"/>
              <w:rPr>
                <w:b/>
              </w:rPr>
            </w:pPr>
            <w:r w:rsidRPr="00E73F10">
              <w:rPr>
                <w:b/>
              </w:rPr>
              <w:t>Danny Ching Des Not Do Maths</w:t>
            </w:r>
          </w:p>
        </w:tc>
        <w:tc>
          <w:tcPr>
            <w:tcW w:w="3661" w:type="dxa"/>
          </w:tcPr>
          <w:p w14:paraId="147EA714" w14:textId="77777777" w:rsidR="008F4742" w:rsidRPr="00E73F10" w:rsidRDefault="008F4742" w:rsidP="008F4742">
            <w:pPr>
              <w:jc w:val="center"/>
              <w:rPr>
                <w:b/>
              </w:rPr>
            </w:pPr>
            <w:r>
              <w:rPr>
                <w:b/>
              </w:rPr>
              <w:t>Alice in Wonderland</w:t>
            </w:r>
          </w:p>
        </w:tc>
        <w:tc>
          <w:tcPr>
            <w:tcW w:w="2899" w:type="dxa"/>
          </w:tcPr>
          <w:p w14:paraId="59DC557F" w14:textId="77777777" w:rsidR="008F4742" w:rsidRPr="00E73F10" w:rsidRDefault="008F4742" w:rsidP="008F4742">
            <w:pPr>
              <w:jc w:val="center"/>
              <w:rPr>
                <w:b/>
              </w:rPr>
            </w:pPr>
            <w:r>
              <w:rPr>
                <w:b/>
              </w:rPr>
              <w:t>Goodnight Mister Tom</w:t>
            </w:r>
          </w:p>
        </w:tc>
      </w:tr>
      <w:tr w:rsidR="008F4742" w14:paraId="56F1555E" w14:textId="77777777" w:rsidTr="009D582C">
        <w:trPr>
          <w:trHeight w:val="983"/>
        </w:trPr>
        <w:tc>
          <w:tcPr>
            <w:tcW w:w="1271" w:type="dxa"/>
            <w:shd w:val="clear" w:color="auto" w:fill="9CC2E5" w:themeFill="accent5" w:themeFillTint="99"/>
          </w:tcPr>
          <w:p w14:paraId="598FED14" w14:textId="77777777" w:rsidR="008F4742" w:rsidRPr="00AB2EA5" w:rsidRDefault="008F4742" w:rsidP="008F4742">
            <w:pPr>
              <w:rPr>
                <w:b/>
                <w:bCs/>
              </w:rPr>
            </w:pPr>
            <w:r w:rsidRPr="00AB2EA5">
              <w:rPr>
                <w:b/>
                <w:bCs/>
              </w:rPr>
              <w:t>Summer 2</w:t>
            </w:r>
          </w:p>
        </w:tc>
        <w:tc>
          <w:tcPr>
            <w:tcW w:w="3119" w:type="dxa"/>
          </w:tcPr>
          <w:p w14:paraId="01870A16" w14:textId="77777777" w:rsidR="008F4742" w:rsidRPr="008C5C69" w:rsidRDefault="008F4742" w:rsidP="008F4742">
            <w:pPr>
              <w:jc w:val="center"/>
              <w:rPr>
                <w:rFonts w:cstheme="minorHAnsi"/>
              </w:rPr>
            </w:pPr>
            <w:r w:rsidRPr="008C5C69">
              <w:rPr>
                <w:rFonts w:cstheme="minorHAnsi"/>
              </w:rPr>
              <w:t>Escape from Pompeii</w:t>
            </w:r>
          </w:p>
          <w:p w14:paraId="349A9E19" w14:textId="77777777" w:rsidR="008F4742" w:rsidRPr="00B56D7B" w:rsidRDefault="008F4742" w:rsidP="008F4742">
            <w:pPr>
              <w:jc w:val="center"/>
              <w:rPr>
                <w:rFonts w:cstheme="minorHAnsi"/>
              </w:rPr>
            </w:pPr>
            <w:r w:rsidRPr="008C5C69">
              <w:rPr>
                <w:rFonts w:cstheme="minorHAnsi"/>
              </w:rPr>
              <w:t>Earth shattering events</w:t>
            </w:r>
          </w:p>
        </w:tc>
        <w:tc>
          <w:tcPr>
            <w:tcW w:w="3543" w:type="dxa"/>
          </w:tcPr>
          <w:p w14:paraId="2AAFF017" w14:textId="77777777" w:rsidR="008F4742" w:rsidRDefault="008F4742" w:rsidP="008F4742">
            <w:pPr>
              <w:jc w:val="center"/>
            </w:pPr>
            <w:r>
              <w:t>All Around the World – Atlas of Adventure</w:t>
            </w:r>
          </w:p>
        </w:tc>
        <w:tc>
          <w:tcPr>
            <w:tcW w:w="3661" w:type="dxa"/>
          </w:tcPr>
          <w:p w14:paraId="3A9A5A84" w14:textId="77777777" w:rsidR="008F4742" w:rsidRDefault="008F4742" w:rsidP="008F4742">
            <w:pPr>
              <w:jc w:val="center"/>
            </w:pPr>
            <w:r>
              <w:t>The Lost Thing</w:t>
            </w:r>
          </w:p>
          <w:p w14:paraId="4E8F45F8" w14:textId="017A85BB" w:rsidR="008F4742" w:rsidRDefault="008F4742" w:rsidP="008F4742">
            <w:pPr>
              <w:jc w:val="center"/>
            </w:pPr>
          </w:p>
        </w:tc>
        <w:tc>
          <w:tcPr>
            <w:tcW w:w="2899" w:type="dxa"/>
          </w:tcPr>
          <w:p w14:paraId="697C0C50" w14:textId="77777777" w:rsidR="008F4742" w:rsidRDefault="008F4742" w:rsidP="008F4742">
            <w:pPr>
              <w:jc w:val="center"/>
            </w:pPr>
          </w:p>
        </w:tc>
      </w:tr>
      <w:tr w:rsidR="008F4742" w14:paraId="5208F7DB" w14:textId="77777777" w:rsidTr="009D582C">
        <w:trPr>
          <w:trHeight w:val="428"/>
        </w:trPr>
        <w:tc>
          <w:tcPr>
            <w:tcW w:w="1271" w:type="dxa"/>
            <w:shd w:val="clear" w:color="auto" w:fill="9CC2E5" w:themeFill="accent5" w:themeFillTint="99"/>
          </w:tcPr>
          <w:p w14:paraId="0364DE1B" w14:textId="77777777" w:rsidR="008F4742" w:rsidRPr="00AB2EA5" w:rsidRDefault="008F4742" w:rsidP="008F4742">
            <w:pPr>
              <w:rPr>
                <w:b/>
                <w:bCs/>
              </w:rPr>
            </w:pPr>
            <w:r>
              <w:rPr>
                <w:b/>
                <w:bCs/>
              </w:rPr>
              <w:t>Class read</w:t>
            </w:r>
          </w:p>
        </w:tc>
        <w:tc>
          <w:tcPr>
            <w:tcW w:w="3119" w:type="dxa"/>
          </w:tcPr>
          <w:p w14:paraId="4FA954F3" w14:textId="77777777" w:rsidR="008F4742" w:rsidRPr="004D0D79" w:rsidRDefault="008F4742" w:rsidP="008F4742">
            <w:pPr>
              <w:jc w:val="center"/>
              <w:rPr>
                <w:b/>
              </w:rPr>
            </w:pPr>
            <w:r w:rsidRPr="004D0D79">
              <w:rPr>
                <w:b/>
              </w:rPr>
              <w:t>Fortunately, the Milk</w:t>
            </w:r>
          </w:p>
        </w:tc>
        <w:tc>
          <w:tcPr>
            <w:tcW w:w="3543" w:type="dxa"/>
          </w:tcPr>
          <w:p w14:paraId="2E2CCF63" w14:textId="77777777" w:rsidR="008F4742" w:rsidRPr="004D0D79" w:rsidRDefault="008F4742" w:rsidP="008F4742">
            <w:pPr>
              <w:jc w:val="center"/>
              <w:rPr>
                <w:b/>
              </w:rPr>
            </w:pPr>
            <w:r w:rsidRPr="004D0D79">
              <w:rPr>
                <w:b/>
              </w:rPr>
              <w:t>The Lion the Witch and the Wardrobe</w:t>
            </w:r>
          </w:p>
        </w:tc>
        <w:tc>
          <w:tcPr>
            <w:tcW w:w="3661" w:type="dxa"/>
          </w:tcPr>
          <w:p w14:paraId="081CCC08" w14:textId="77777777" w:rsidR="008F4742" w:rsidRPr="004D0D79" w:rsidRDefault="008F4742" w:rsidP="008F4742">
            <w:pPr>
              <w:jc w:val="center"/>
              <w:rPr>
                <w:b/>
              </w:rPr>
            </w:pPr>
            <w:r w:rsidRPr="004D0D79">
              <w:rPr>
                <w:b/>
              </w:rPr>
              <w:t>Me, my Dad and the End of the Rainbow</w:t>
            </w:r>
          </w:p>
        </w:tc>
        <w:tc>
          <w:tcPr>
            <w:tcW w:w="2899" w:type="dxa"/>
          </w:tcPr>
          <w:p w14:paraId="53CBF1D2" w14:textId="77777777" w:rsidR="008F4742" w:rsidRPr="004D0D79" w:rsidRDefault="008F4742" w:rsidP="008F4742">
            <w:pPr>
              <w:jc w:val="center"/>
              <w:rPr>
                <w:b/>
              </w:rPr>
            </w:pPr>
            <w:r w:rsidRPr="004D0D79">
              <w:rPr>
                <w:b/>
              </w:rPr>
              <w:t>When the Sky Falls</w:t>
            </w:r>
          </w:p>
        </w:tc>
      </w:tr>
    </w:tbl>
    <w:p w14:paraId="12046E21" w14:textId="77777777" w:rsidR="00440181" w:rsidRDefault="00440181"/>
    <w:sectPr w:rsidR="00440181" w:rsidSect="00D776D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B57E" w14:textId="77777777" w:rsidR="00117461" w:rsidRDefault="00117461" w:rsidP="001C2932">
      <w:pPr>
        <w:spacing w:after="0" w:line="240" w:lineRule="auto"/>
      </w:pPr>
      <w:r>
        <w:separator/>
      </w:r>
    </w:p>
  </w:endnote>
  <w:endnote w:type="continuationSeparator" w:id="0">
    <w:p w14:paraId="199A5522" w14:textId="77777777" w:rsidR="00117461" w:rsidRDefault="00117461" w:rsidP="001C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4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571E" w14:textId="77777777" w:rsidR="00117461" w:rsidRDefault="00117461" w:rsidP="001C2932">
      <w:pPr>
        <w:spacing w:after="0" w:line="240" w:lineRule="auto"/>
      </w:pPr>
      <w:r>
        <w:separator/>
      </w:r>
    </w:p>
  </w:footnote>
  <w:footnote w:type="continuationSeparator" w:id="0">
    <w:p w14:paraId="2EBB539D" w14:textId="77777777" w:rsidR="00117461" w:rsidRDefault="00117461" w:rsidP="001C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A126" w14:textId="77777777" w:rsidR="001C2932" w:rsidRDefault="001C2932">
    <w:pPr>
      <w:pStyle w:val="Header"/>
    </w:pPr>
    <w:r>
      <w:rPr>
        <w:noProof/>
      </w:rPr>
      <w:drawing>
        <wp:anchor distT="0" distB="0" distL="114300" distR="114300" simplePos="0" relativeHeight="251661312" behindDoc="0" locked="0" layoutInCell="1" allowOverlap="1" wp14:anchorId="37FA7F87" wp14:editId="12C35E80">
          <wp:simplePos x="0" y="0"/>
          <wp:positionH relativeFrom="leftMargin">
            <wp:posOffset>9422863</wp:posOffset>
          </wp:positionH>
          <wp:positionV relativeFrom="topMargin">
            <wp:posOffset>88314</wp:posOffset>
          </wp:positionV>
          <wp:extent cx="755650" cy="755650"/>
          <wp:effectExtent l="0" t="0" r="6350" b="6350"/>
          <wp:wrapThrough wrapText="bothSides">
            <wp:wrapPolygon edited="0">
              <wp:start x="0" y="0"/>
              <wp:lineTo x="0" y="21237"/>
              <wp:lineTo x="21237" y="21237"/>
              <wp:lineTo x="212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colour 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4D94C73" wp14:editId="1F568C4E">
          <wp:simplePos x="0" y="0"/>
          <wp:positionH relativeFrom="leftMargin">
            <wp:posOffset>288387</wp:posOffset>
          </wp:positionH>
          <wp:positionV relativeFrom="topMargin">
            <wp:align>bottom</wp:align>
          </wp:positionV>
          <wp:extent cx="755650" cy="755650"/>
          <wp:effectExtent l="0" t="0" r="6350" b="6350"/>
          <wp:wrapThrough wrapText="bothSides">
            <wp:wrapPolygon edited="0">
              <wp:start x="0" y="0"/>
              <wp:lineTo x="0" y="21237"/>
              <wp:lineTo x="21237" y="21237"/>
              <wp:lineTo x="212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colour 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32"/>
    <w:rsid w:val="00117461"/>
    <w:rsid w:val="001415C8"/>
    <w:rsid w:val="001444AB"/>
    <w:rsid w:val="0017672C"/>
    <w:rsid w:val="00194FCD"/>
    <w:rsid w:val="001C2932"/>
    <w:rsid w:val="00287C4B"/>
    <w:rsid w:val="0030198E"/>
    <w:rsid w:val="0032221B"/>
    <w:rsid w:val="00440181"/>
    <w:rsid w:val="004742BD"/>
    <w:rsid w:val="005A412F"/>
    <w:rsid w:val="0062167B"/>
    <w:rsid w:val="006E0B84"/>
    <w:rsid w:val="00802C13"/>
    <w:rsid w:val="00826F0B"/>
    <w:rsid w:val="00875D58"/>
    <w:rsid w:val="008F4742"/>
    <w:rsid w:val="00926EFB"/>
    <w:rsid w:val="009415C1"/>
    <w:rsid w:val="009D582C"/>
    <w:rsid w:val="00A05EBF"/>
    <w:rsid w:val="00A413CD"/>
    <w:rsid w:val="00BF15FD"/>
    <w:rsid w:val="00D7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4C79"/>
  <w15:chartTrackingRefBased/>
  <w15:docId w15:val="{919C9912-E891-4718-9855-4B37E166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932"/>
  </w:style>
  <w:style w:type="paragraph" w:styleId="Footer">
    <w:name w:val="footer"/>
    <w:basedOn w:val="Normal"/>
    <w:link w:val="FooterChar"/>
    <w:uiPriority w:val="99"/>
    <w:unhideWhenUsed/>
    <w:rsid w:val="001C2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932"/>
  </w:style>
  <w:style w:type="table" w:styleId="TableGrid">
    <w:name w:val="Table Grid"/>
    <w:basedOn w:val="TableNormal"/>
    <w:uiPriority w:val="39"/>
    <w:rsid w:val="006E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FFE0A21F204C43A252A7945CB3F854" ma:contentTypeVersion="12" ma:contentTypeDescription="Create a new document." ma:contentTypeScope="" ma:versionID="6e51f71c5cf2a8133bb446393c9347f9">
  <xsd:schema xmlns:xsd="http://www.w3.org/2001/XMLSchema" xmlns:xs="http://www.w3.org/2001/XMLSchema" xmlns:p="http://schemas.microsoft.com/office/2006/metadata/properties" xmlns:ns3="c0db1d11-ddea-4c3d-802e-9749ee34d64d" xmlns:ns4="05cfbfe5-6201-4ae8-b30e-8d5a69b3d9ed" targetNamespace="http://schemas.microsoft.com/office/2006/metadata/properties" ma:root="true" ma:fieldsID="31f4fce3174e8a06c07f0f650e0d8f6d" ns3:_="" ns4:_="">
    <xsd:import namespace="c0db1d11-ddea-4c3d-802e-9749ee34d64d"/>
    <xsd:import namespace="05cfbfe5-6201-4ae8-b30e-8d5a69b3d9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b1d11-ddea-4c3d-802e-9749ee34d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fbfe5-6201-4ae8-b30e-8d5a69b3d9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0A1DA-09BC-4867-AC06-8F47E6374683}">
  <ds:schemaRefs>
    <ds:schemaRef ds:uri="http://schemas.microsoft.com/sharepoint/v3/contenttype/forms"/>
  </ds:schemaRefs>
</ds:datastoreItem>
</file>

<file path=customXml/itemProps2.xml><?xml version="1.0" encoding="utf-8"?>
<ds:datastoreItem xmlns:ds="http://schemas.openxmlformats.org/officeDocument/2006/customXml" ds:itemID="{B060D930-4007-48E1-9523-36110847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b1d11-ddea-4c3d-802e-9749ee34d64d"/>
    <ds:schemaRef ds:uri="05cfbfe5-6201-4ae8-b30e-8d5a69b3d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A34D9-4CC9-4889-8CA0-8491A69CB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Chapple</dc:creator>
  <cp:keywords/>
  <dc:description/>
  <cp:lastModifiedBy>David Chapple</cp:lastModifiedBy>
  <cp:revision>13</cp:revision>
  <dcterms:created xsi:type="dcterms:W3CDTF">2022-11-17T19:46:00Z</dcterms:created>
  <dcterms:modified xsi:type="dcterms:W3CDTF">2023-01-20T15:36:00Z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0x01010065FFE0A21F204C43A252A7945CB3F854</vt:lpwstr>
  </property>
</Properties>
</file>