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3236" w14:textId="77777777" w:rsidR="000301BB" w:rsidRPr="00C55B43" w:rsidRDefault="000301BB" w:rsidP="000301BB">
      <w:pPr>
        <w:jc w:val="center"/>
        <w:rPr>
          <w:rFonts w:ascii="Calibri" w:eastAsia="Calibri" w:hAnsi="Calibri" w:cs="Calibri"/>
          <w:i/>
          <w:iCs/>
          <w:szCs w:val="24"/>
        </w:rPr>
      </w:pPr>
      <w:r w:rsidRPr="000301BB">
        <w:rPr>
          <w:rFonts w:ascii="Calibri" w:eastAsia="Calibri" w:hAnsi="Calibri" w:cs="Calibri"/>
          <w:i/>
          <w:noProof/>
          <w:color w:val="2B579A"/>
          <w:szCs w:val="24"/>
          <w:shd w:val="clear" w:color="auto" w:fill="E6E6E6"/>
        </w:rPr>
        <w:drawing>
          <wp:inline distT="0" distB="0" distL="0" distR="0" wp14:anchorId="38BFC299" wp14:editId="2F994398">
            <wp:extent cx="3333750" cy="3333750"/>
            <wp:effectExtent l="0" t="0" r="0" b="0"/>
            <wp:docPr id="25"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14:paraId="306E2B44" w14:textId="77777777" w:rsidR="000301BB" w:rsidRPr="00C55B43" w:rsidRDefault="000301BB" w:rsidP="000301BB">
      <w:pPr>
        <w:jc w:val="center"/>
        <w:rPr>
          <w:rFonts w:ascii="Calibri" w:eastAsia="Calibri" w:hAnsi="Calibri" w:cs="Calibri"/>
          <w:i/>
          <w:sz w:val="18"/>
          <w:szCs w:val="18"/>
        </w:rPr>
      </w:pPr>
    </w:p>
    <w:p w14:paraId="49BCB14A" w14:textId="77777777" w:rsidR="00A12756" w:rsidRPr="006C6567" w:rsidRDefault="00A12756" w:rsidP="00A12756">
      <w:pPr>
        <w:pStyle w:val="BodyText"/>
        <w:jc w:val="center"/>
        <w:rPr>
          <w:rFonts w:ascii="Aptos" w:hAnsi="Aptos" w:cs="Arial"/>
          <w:bCs/>
          <w:sz w:val="56"/>
          <w:szCs w:val="56"/>
        </w:rPr>
      </w:pPr>
      <w:r w:rsidRPr="006C6567">
        <w:rPr>
          <w:rFonts w:ascii="Aptos" w:hAnsi="Aptos" w:cs="Arial"/>
          <w:bCs/>
          <w:sz w:val="56"/>
          <w:szCs w:val="56"/>
        </w:rPr>
        <w:t>Annual Leave Policy</w:t>
      </w:r>
    </w:p>
    <w:p w14:paraId="4FE1C3AB" w14:textId="77777777" w:rsidR="000301BB" w:rsidRPr="000301BB" w:rsidRDefault="000301BB" w:rsidP="000301BB">
      <w:pPr>
        <w:jc w:val="center"/>
        <w:rPr>
          <w:rFonts w:ascii="Calibri" w:eastAsia="Times New Roman" w:hAnsi="Calibri" w:cs="Calibri"/>
          <w:i/>
          <w:sz w:val="56"/>
          <w:szCs w:val="56"/>
        </w:rPr>
      </w:pPr>
      <w:r w:rsidRPr="000301BB">
        <w:rPr>
          <w:rFonts w:ascii="Calibri" w:eastAsia="Times New Roman" w:hAnsi="Calibri" w:cs="Calibri"/>
          <w:i/>
          <w:iCs/>
          <w:sz w:val="32"/>
          <w:szCs w:val="32"/>
        </w:rPr>
        <w:t>(Approved &amp; Adopted from Schools HR Cooperative)</w:t>
      </w:r>
    </w:p>
    <w:p w14:paraId="231C47AC" w14:textId="77777777" w:rsidR="000301BB" w:rsidRPr="00C55B43" w:rsidRDefault="000301BB" w:rsidP="000301BB">
      <w:pPr>
        <w:tabs>
          <w:tab w:val="left" w:pos="5340"/>
        </w:tabs>
        <w:jc w:val="center"/>
        <w:rPr>
          <w:rFonts w:ascii="Calibri" w:eastAsia="Calibri" w:hAnsi="Calibri" w:cs="Calibri"/>
          <w:i/>
          <w:szCs w:val="24"/>
        </w:rPr>
      </w:pPr>
    </w:p>
    <w:p w14:paraId="0EF64F14" w14:textId="77777777" w:rsidR="000301BB" w:rsidRPr="00C55B43" w:rsidRDefault="000301BB" w:rsidP="000301BB">
      <w:pPr>
        <w:tabs>
          <w:tab w:val="left" w:pos="5340"/>
        </w:tabs>
        <w:jc w:val="both"/>
        <w:rPr>
          <w:rFonts w:ascii="Calibri" w:eastAsia="Calibri" w:hAnsi="Calibri" w:cs="Calibri"/>
          <w:i/>
          <w:szCs w:val="24"/>
        </w:rPr>
      </w:pPr>
    </w:p>
    <w:p w14:paraId="1A447195" w14:textId="77777777" w:rsidR="000301BB" w:rsidRPr="00C55B43" w:rsidRDefault="000301BB" w:rsidP="000301BB">
      <w:pPr>
        <w:ind w:left="426"/>
        <w:rPr>
          <w:rFonts w:ascii="Times New Roman" w:eastAsia="Times New Roman" w:hAnsi="Times New Roman"/>
          <w:sz w:val="18"/>
          <w:szCs w:val="32"/>
        </w:rPr>
      </w:pPr>
    </w:p>
    <w:p w14:paraId="4EC62743" w14:textId="77777777" w:rsidR="000301BB" w:rsidRPr="00C55B43" w:rsidRDefault="000301BB" w:rsidP="000301BB">
      <w:pPr>
        <w:ind w:left="426"/>
        <w:rPr>
          <w:rFonts w:ascii="Times New Roman" w:eastAsia="Times New Roman" w:hAnsi="Times New Roman"/>
          <w:sz w:val="18"/>
          <w:szCs w:val="32"/>
        </w:rPr>
      </w:pPr>
    </w:p>
    <w:p w14:paraId="22DD0FC8" w14:textId="4002C8FA" w:rsidR="000301BB" w:rsidRPr="000301BB" w:rsidRDefault="000301BB" w:rsidP="00B30819">
      <w:pPr>
        <w:ind w:left="1146" w:firstLine="294"/>
        <w:rPr>
          <w:rFonts w:ascii="Calibri" w:eastAsia="Times New Roman" w:hAnsi="Calibri" w:cs="Calibri"/>
          <w:sz w:val="28"/>
          <w:szCs w:val="32"/>
        </w:rPr>
      </w:pPr>
      <w:r w:rsidRPr="000301BB">
        <w:rPr>
          <w:rFonts w:ascii="Calibri" w:eastAsia="Times New Roman" w:hAnsi="Calibri" w:cs="Calibri"/>
          <w:sz w:val="28"/>
          <w:szCs w:val="32"/>
        </w:rPr>
        <w:t>Current revision:</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B61E17">
        <w:rPr>
          <w:rFonts w:ascii="Calibri" w:eastAsia="Times New Roman" w:hAnsi="Calibri" w:cs="Calibri"/>
          <w:sz w:val="28"/>
          <w:szCs w:val="32"/>
        </w:rPr>
        <w:t>Novem</w:t>
      </w:r>
      <w:r w:rsidR="00B30819">
        <w:rPr>
          <w:rFonts w:ascii="Calibri" w:eastAsia="Times New Roman" w:hAnsi="Calibri" w:cs="Calibri"/>
          <w:sz w:val="28"/>
          <w:szCs w:val="32"/>
        </w:rPr>
        <w:t>ber 2025</w:t>
      </w:r>
    </w:p>
    <w:p w14:paraId="15B3285A" w14:textId="4AA82712" w:rsidR="000301BB" w:rsidRPr="000301BB" w:rsidRDefault="000301BB" w:rsidP="00B30819">
      <w:pPr>
        <w:ind w:left="852" w:firstLine="588"/>
        <w:rPr>
          <w:rFonts w:ascii="Calibri" w:eastAsia="Times New Roman" w:hAnsi="Calibri" w:cs="Calibri"/>
          <w:sz w:val="28"/>
          <w:szCs w:val="32"/>
        </w:rPr>
      </w:pPr>
      <w:r w:rsidRPr="000301BB">
        <w:rPr>
          <w:rFonts w:ascii="Calibri" w:eastAsia="Times New Roman" w:hAnsi="Calibri" w:cs="Calibri"/>
          <w:sz w:val="28"/>
          <w:szCs w:val="32"/>
        </w:rPr>
        <w:t>Date for further revision:</w:t>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B61E17">
        <w:rPr>
          <w:rFonts w:ascii="Calibri" w:eastAsia="Times New Roman" w:hAnsi="Calibri" w:cs="Calibri"/>
          <w:sz w:val="28"/>
          <w:szCs w:val="32"/>
        </w:rPr>
        <w:t>November 202</w:t>
      </w:r>
      <w:r w:rsidR="00B61E17">
        <w:rPr>
          <w:rFonts w:ascii="Calibri" w:eastAsia="Times New Roman" w:hAnsi="Calibri" w:cs="Calibri"/>
          <w:sz w:val="28"/>
          <w:szCs w:val="32"/>
        </w:rPr>
        <w:t>7</w:t>
      </w:r>
    </w:p>
    <w:p w14:paraId="151FBD1F" w14:textId="77777777" w:rsidR="000301BB" w:rsidRPr="000301BB" w:rsidRDefault="000301BB" w:rsidP="00B30819">
      <w:pPr>
        <w:ind w:left="1146" w:firstLine="294"/>
        <w:rPr>
          <w:rFonts w:ascii="Calibri" w:eastAsia="Times New Roman" w:hAnsi="Calibri" w:cs="Calibri"/>
          <w:sz w:val="28"/>
          <w:szCs w:val="32"/>
        </w:rPr>
      </w:pPr>
      <w:r w:rsidRPr="000301BB">
        <w:rPr>
          <w:rFonts w:ascii="Calibri" w:eastAsia="Times New Roman" w:hAnsi="Calibri" w:cs="Calibri"/>
          <w:sz w:val="28"/>
          <w:szCs w:val="32"/>
        </w:rPr>
        <w:t xml:space="preserve">Reviewer: </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8A7BAD">
        <w:rPr>
          <w:rFonts w:ascii="Calibri" w:eastAsia="Times New Roman" w:hAnsi="Calibri" w:cs="Calibri"/>
          <w:sz w:val="28"/>
          <w:szCs w:val="32"/>
        </w:rPr>
        <w:t>Susan Yu</w:t>
      </w:r>
    </w:p>
    <w:p w14:paraId="7DA6F91E" w14:textId="77777777" w:rsidR="000301BB" w:rsidRPr="000301BB" w:rsidRDefault="000301BB" w:rsidP="00B30819">
      <w:pPr>
        <w:ind w:left="852" w:firstLine="588"/>
        <w:rPr>
          <w:rFonts w:ascii="Calibri" w:eastAsia="Times New Roman" w:hAnsi="Calibri" w:cs="Calibri"/>
          <w:sz w:val="28"/>
          <w:szCs w:val="32"/>
        </w:rPr>
      </w:pPr>
      <w:r w:rsidRPr="000301BB">
        <w:rPr>
          <w:rFonts w:ascii="Calibri" w:eastAsia="Times New Roman" w:hAnsi="Calibri" w:cs="Calibri"/>
          <w:sz w:val="28"/>
          <w:szCs w:val="32"/>
        </w:rPr>
        <w:t>Delegated to:</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8A7BAD">
        <w:rPr>
          <w:rFonts w:ascii="Calibri" w:eastAsia="Times New Roman" w:hAnsi="Calibri" w:cs="Calibri"/>
          <w:sz w:val="28"/>
          <w:szCs w:val="32"/>
        </w:rPr>
        <w:t>Headteacher</w:t>
      </w:r>
    </w:p>
    <w:p w14:paraId="09AFF035" w14:textId="77777777" w:rsidR="000301BB" w:rsidRPr="000301BB" w:rsidRDefault="000301BB" w:rsidP="000301BB">
      <w:pPr>
        <w:ind w:left="426"/>
        <w:jc w:val="both"/>
        <w:rPr>
          <w:rFonts w:ascii="Calibri" w:eastAsia="Times New Roman" w:hAnsi="Calibri" w:cs="Calibri"/>
          <w:sz w:val="28"/>
          <w:szCs w:val="32"/>
        </w:rPr>
      </w:pP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p>
    <w:p w14:paraId="3D9EE1EB" w14:textId="77777777" w:rsidR="000301BB" w:rsidRPr="000301BB" w:rsidRDefault="000301BB" w:rsidP="000301BB">
      <w:pPr>
        <w:jc w:val="both"/>
        <w:rPr>
          <w:rFonts w:ascii="Calibri" w:eastAsia="Times New Roman" w:hAnsi="Calibri" w:cs="Calibri"/>
          <w:i/>
          <w:szCs w:val="24"/>
        </w:rPr>
      </w:pPr>
      <w:r w:rsidRPr="00C55B43">
        <w:rPr>
          <w:rFonts w:ascii="Calibri" w:eastAsia="Times New Roman" w:hAnsi="Calibri" w:cs="Calibri"/>
          <w:i/>
          <w:szCs w:val="24"/>
        </w:rPr>
        <w:t>*This policy will be subject to ongoing review and may be amended by Schools HR prior to the scheduled date of the next review in order to reflect changes in legislation where appropriate</w:t>
      </w:r>
    </w:p>
    <w:p w14:paraId="134DC4D9" w14:textId="77777777" w:rsidR="00484E52" w:rsidRDefault="00484E52">
      <w:pPr>
        <w:pStyle w:val="BodyText"/>
        <w:kinsoku w:val="0"/>
        <w:overflowPunct w:val="0"/>
        <w:spacing w:before="33"/>
        <w:ind w:left="0"/>
        <w:rPr>
          <w:rFonts w:ascii="Times New Roman" w:hAnsi="Times New Roman" w:cs="Times New Roman"/>
          <w:sz w:val="20"/>
          <w:szCs w:val="20"/>
        </w:rPr>
      </w:pPr>
    </w:p>
    <w:p w14:paraId="29856F75" w14:textId="77777777" w:rsidR="000301BB" w:rsidRDefault="000301BB">
      <w:pPr>
        <w:pStyle w:val="BodyText"/>
        <w:kinsoku w:val="0"/>
        <w:overflowPunct w:val="0"/>
        <w:spacing w:before="33"/>
        <w:ind w:left="0"/>
        <w:rPr>
          <w:rFonts w:ascii="Times New Roman" w:hAnsi="Times New Roman" w:cs="Times New Roman"/>
          <w:sz w:val="20"/>
          <w:szCs w:val="20"/>
        </w:rPr>
      </w:pPr>
    </w:p>
    <w:p w14:paraId="7F119EF0" w14:textId="77777777" w:rsidR="000301BB" w:rsidRDefault="000301BB">
      <w:pPr>
        <w:pStyle w:val="BodyText"/>
        <w:kinsoku w:val="0"/>
        <w:overflowPunct w:val="0"/>
        <w:spacing w:before="33"/>
        <w:ind w:left="0"/>
        <w:rPr>
          <w:rFonts w:ascii="Times New Roman" w:hAnsi="Times New Roman" w:cs="Times New Roman"/>
          <w:sz w:val="20"/>
          <w:szCs w:val="20"/>
        </w:rPr>
      </w:pPr>
    </w:p>
    <w:p w14:paraId="620B494F" w14:textId="77777777" w:rsidR="000301BB" w:rsidRDefault="000301BB">
      <w:pPr>
        <w:pStyle w:val="BodyText"/>
        <w:kinsoku w:val="0"/>
        <w:overflowPunct w:val="0"/>
        <w:spacing w:before="33"/>
        <w:ind w:left="0"/>
        <w:rPr>
          <w:rFonts w:ascii="Times New Roman" w:hAnsi="Times New Roman" w:cs="Times New Roman"/>
          <w:sz w:val="20"/>
          <w:szCs w:val="20"/>
        </w:rPr>
      </w:pPr>
    </w:p>
    <w:p w14:paraId="660839BB" w14:textId="77777777" w:rsidR="000301BB" w:rsidRDefault="000301BB">
      <w:pPr>
        <w:pStyle w:val="BodyText"/>
        <w:kinsoku w:val="0"/>
        <w:overflowPunct w:val="0"/>
        <w:spacing w:before="33"/>
        <w:ind w:left="0"/>
        <w:rPr>
          <w:rFonts w:ascii="Times New Roman" w:hAnsi="Times New Roman" w:cs="Times New Roman"/>
          <w:sz w:val="20"/>
          <w:szCs w:val="20"/>
        </w:rPr>
      </w:pPr>
    </w:p>
    <w:p w14:paraId="649BB98F" w14:textId="77777777" w:rsidR="009D1A1C" w:rsidRDefault="009D1A1C">
      <w:pPr>
        <w:pStyle w:val="BodyText"/>
        <w:kinsoku w:val="0"/>
        <w:overflowPunct w:val="0"/>
        <w:spacing w:before="33"/>
        <w:ind w:left="0"/>
        <w:rPr>
          <w:rFonts w:ascii="Times New Roman" w:hAnsi="Times New Roman" w:cs="Times New Roman"/>
          <w:sz w:val="20"/>
          <w:szCs w:val="20"/>
        </w:rPr>
      </w:pPr>
    </w:p>
    <w:p w14:paraId="452AA21A" w14:textId="77777777" w:rsidR="009D1A1C" w:rsidRDefault="009D1A1C">
      <w:pPr>
        <w:pStyle w:val="BodyText"/>
        <w:kinsoku w:val="0"/>
        <w:overflowPunct w:val="0"/>
        <w:spacing w:before="33"/>
        <w:ind w:left="0"/>
        <w:rPr>
          <w:rFonts w:ascii="Times New Roman" w:hAnsi="Times New Roman" w:cs="Times New Roman"/>
          <w:sz w:val="20"/>
          <w:szCs w:val="20"/>
        </w:rPr>
      </w:pPr>
    </w:p>
    <w:p w14:paraId="0F99A2A7" w14:textId="77777777" w:rsidR="009D1A1C" w:rsidRDefault="009D1A1C">
      <w:pPr>
        <w:pStyle w:val="BodyText"/>
        <w:kinsoku w:val="0"/>
        <w:overflowPunct w:val="0"/>
        <w:spacing w:before="33"/>
        <w:ind w:left="0"/>
        <w:rPr>
          <w:rFonts w:ascii="Times New Roman" w:hAnsi="Times New Roman" w:cs="Times New Roman"/>
          <w:sz w:val="20"/>
          <w:szCs w:val="20"/>
        </w:rPr>
      </w:pPr>
    </w:p>
    <w:p w14:paraId="1401A707" w14:textId="77777777" w:rsidR="009D1A1C" w:rsidRDefault="009D1A1C">
      <w:pPr>
        <w:pStyle w:val="BodyText"/>
        <w:kinsoku w:val="0"/>
        <w:overflowPunct w:val="0"/>
        <w:spacing w:before="33"/>
        <w:ind w:left="0"/>
        <w:rPr>
          <w:rFonts w:ascii="Times New Roman" w:hAnsi="Times New Roman" w:cs="Times New Roman"/>
          <w:sz w:val="20"/>
          <w:szCs w:val="20"/>
        </w:rPr>
      </w:pPr>
    </w:p>
    <w:p w14:paraId="1E718087" w14:textId="77777777" w:rsidR="009D1A1C" w:rsidRDefault="009D1A1C">
      <w:pPr>
        <w:pStyle w:val="BodyText"/>
        <w:kinsoku w:val="0"/>
        <w:overflowPunct w:val="0"/>
        <w:spacing w:before="33"/>
        <w:ind w:left="0"/>
        <w:rPr>
          <w:rFonts w:ascii="Times New Roman" w:hAnsi="Times New Roman" w:cs="Times New Roman"/>
          <w:sz w:val="20"/>
          <w:szCs w:val="20"/>
        </w:rPr>
      </w:pPr>
    </w:p>
    <w:p w14:paraId="035C6B60" w14:textId="77777777" w:rsidR="009D1A1C" w:rsidRDefault="009D1A1C">
      <w:pPr>
        <w:pStyle w:val="BodyText"/>
        <w:kinsoku w:val="0"/>
        <w:overflowPunct w:val="0"/>
        <w:spacing w:before="33"/>
        <w:ind w:left="0"/>
        <w:rPr>
          <w:rFonts w:ascii="Times New Roman" w:hAnsi="Times New Roman" w:cs="Times New Roman"/>
          <w:sz w:val="20"/>
          <w:szCs w:val="20"/>
        </w:rPr>
      </w:pPr>
    </w:p>
    <w:p w14:paraId="0B8FFB6C" w14:textId="77777777" w:rsidR="009D1A1C" w:rsidRDefault="009D1A1C">
      <w:pPr>
        <w:pStyle w:val="BodyText"/>
        <w:kinsoku w:val="0"/>
        <w:overflowPunct w:val="0"/>
        <w:spacing w:before="33"/>
        <w:ind w:left="0"/>
        <w:rPr>
          <w:rFonts w:ascii="Times New Roman" w:hAnsi="Times New Roman" w:cs="Times New Roman"/>
          <w:sz w:val="20"/>
          <w:szCs w:val="20"/>
        </w:rPr>
      </w:pPr>
    </w:p>
    <w:p w14:paraId="2DAD24E5" w14:textId="77777777" w:rsidR="009D1A1C" w:rsidRDefault="009D1A1C">
      <w:pPr>
        <w:pStyle w:val="BodyText"/>
        <w:kinsoku w:val="0"/>
        <w:overflowPunct w:val="0"/>
        <w:spacing w:before="33"/>
        <w:ind w:left="0"/>
        <w:rPr>
          <w:rFonts w:ascii="Times New Roman" w:hAnsi="Times New Roman" w:cs="Times New Roman"/>
          <w:sz w:val="20"/>
          <w:szCs w:val="20"/>
        </w:rPr>
      </w:pPr>
    </w:p>
    <w:p w14:paraId="666D23AE" w14:textId="77777777" w:rsidR="009D1A1C" w:rsidRDefault="009D1A1C">
      <w:pPr>
        <w:pStyle w:val="BodyText"/>
        <w:kinsoku w:val="0"/>
        <w:overflowPunct w:val="0"/>
        <w:spacing w:before="33"/>
        <w:ind w:left="0"/>
        <w:rPr>
          <w:rFonts w:ascii="Times New Roman" w:hAnsi="Times New Roman" w:cs="Times New Roman"/>
          <w:sz w:val="20"/>
          <w:szCs w:val="20"/>
        </w:rPr>
      </w:pPr>
    </w:p>
    <w:p w14:paraId="03FEB6C9" w14:textId="77777777" w:rsidR="009D1A1C" w:rsidRDefault="009D1A1C">
      <w:pPr>
        <w:pStyle w:val="BodyText"/>
        <w:kinsoku w:val="0"/>
        <w:overflowPunct w:val="0"/>
        <w:spacing w:before="33"/>
        <w:ind w:left="0"/>
        <w:rPr>
          <w:rFonts w:ascii="Times New Roman" w:hAnsi="Times New Roman" w:cs="Times New Roman"/>
          <w:sz w:val="20"/>
          <w:szCs w:val="20"/>
        </w:rPr>
      </w:pPr>
    </w:p>
    <w:p w14:paraId="5DB6F810" w14:textId="77777777" w:rsidR="009D1A1C" w:rsidRDefault="009D1A1C">
      <w:pPr>
        <w:pStyle w:val="BodyText"/>
        <w:kinsoku w:val="0"/>
        <w:overflowPunct w:val="0"/>
        <w:spacing w:before="33"/>
        <w:ind w:left="0"/>
        <w:rPr>
          <w:rFonts w:ascii="Times New Roman" w:hAnsi="Times New Roman" w:cs="Times New Roman"/>
          <w:sz w:val="20"/>
          <w:szCs w:val="20"/>
        </w:rPr>
      </w:pPr>
    </w:p>
    <w:p w14:paraId="4F575CBF" w14:textId="77777777" w:rsidR="009D1A1C" w:rsidRDefault="009D1A1C">
      <w:pPr>
        <w:pStyle w:val="BodyText"/>
        <w:kinsoku w:val="0"/>
        <w:overflowPunct w:val="0"/>
        <w:spacing w:before="33"/>
        <w:ind w:left="0"/>
        <w:rPr>
          <w:rFonts w:ascii="Times New Roman" w:hAnsi="Times New Roman" w:cs="Times New Roman"/>
          <w:sz w:val="20"/>
          <w:szCs w:val="20"/>
        </w:rPr>
      </w:pPr>
    </w:p>
    <w:p w14:paraId="658DEA8B" w14:textId="77777777" w:rsidR="009D1A1C" w:rsidRDefault="009D1A1C">
      <w:pPr>
        <w:pStyle w:val="BodyText"/>
        <w:kinsoku w:val="0"/>
        <w:overflowPunct w:val="0"/>
        <w:spacing w:before="33"/>
        <w:ind w:left="0"/>
        <w:rPr>
          <w:rFonts w:ascii="Times New Roman" w:hAnsi="Times New Roman" w:cs="Times New Roman"/>
          <w:sz w:val="20"/>
          <w:szCs w:val="20"/>
        </w:rPr>
      </w:pPr>
    </w:p>
    <w:p w14:paraId="106BCA90" w14:textId="77777777" w:rsidR="009D1A1C" w:rsidRDefault="009D1A1C">
      <w:pPr>
        <w:pStyle w:val="BodyText"/>
        <w:kinsoku w:val="0"/>
        <w:overflowPunct w:val="0"/>
        <w:spacing w:before="33"/>
        <w:ind w:left="0"/>
        <w:rPr>
          <w:rFonts w:ascii="Times New Roman" w:hAnsi="Times New Roman" w:cs="Times New Roman"/>
          <w:sz w:val="20"/>
          <w:szCs w:val="20"/>
        </w:rPr>
      </w:pPr>
    </w:p>
    <w:p w14:paraId="1246B7A7" w14:textId="77777777" w:rsidR="009D1A1C" w:rsidRDefault="009D1A1C">
      <w:pPr>
        <w:pStyle w:val="BodyText"/>
        <w:kinsoku w:val="0"/>
        <w:overflowPunct w:val="0"/>
        <w:spacing w:before="33"/>
        <w:ind w:left="0"/>
        <w:rPr>
          <w:rFonts w:ascii="Times New Roman" w:hAnsi="Times New Roman" w:cs="Times New Roman"/>
          <w:sz w:val="20"/>
          <w:szCs w:val="20"/>
        </w:rPr>
      </w:pPr>
    </w:p>
    <w:p w14:paraId="43BC7466" w14:textId="77777777" w:rsidR="001F1CFF" w:rsidRDefault="001F1CFF" w:rsidP="001F1CFF">
      <w:pPr>
        <w:jc w:val="center"/>
        <w:rPr>
          <w:b/>
          <w:bCs/>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616"/>
        <w:gridCol w:w="6854"/>
        <w:gridCol w:w="1134"/>
      </w:tblGrid>
      <w:tr w:rsidR="001F1CFF" w:rsidRPr="003A6C0B" w14:paraId="1631C7B7" w14:textId="77777777" w:rsidTr="007543CF">
        <w:trPr>
          <w:trHeight w:val="454"/>
        </w:trPr>
        <w:tc>
          <w:tcPr>
            <w:tcW w:w="1490" w:type="dxa"/>
            <w:vAlign w:val="center"/>
          </w:tcPr>
          <w:p w14:paraId="2FCA4D6A" w14:textId="77777777" w:rsidR="001F1CFF" w:rsidRPr="006C6567" w:rsidRDefault="001F1CFF" w:rsidP="007543CF">
            <w:pPr>
              <w:jc w:val="center"/>
              <w:rPr>
                <w:rFonts w:ascii="Aptos" w:hAnsi="Aptos" w:cs="Arial"/>
                <w:b/>
              </w:rPr>
            </w:pPr>
            <w:r w:rsidRPr="006C6567">
              <w:rPr>
                <w:rFonts w:ascii="Aptos" w:hAnsi="Aptos" w:cs="Arial"/>
                <w:b/>
              </w:rPr>
              <w:t>Section</w:t>
            </w:r>
          </w:p>
        </w:tc>
        <w:tc>
          <w:tcPr>
            <w:tcW w:w="7470" w:type="dxa"/>
            <w:gridSpan w:val="2"/>
            <w:vAlign w:val="center"/>
          </w:tcPr>
          <w:p w14:paraId="7F08A59C" w14:textId="77777777" w:rsidR="001F1CFF" w:rsidRPr="006C6567" w:rsidRDefault="001F1CFF" w:rsidP="007543CF">
            <w:pPr>
              <w:jc w:val="center"/>
              <w:rPr>
                <w:rFonts w:ascii="Aptos" w:hAnsi="Aptos" w:cs="Arial"/>
              </w:rPr>
            </w:pPr>
            <w:r w:rsidRPr="006C6567">
              <w:rPr>
                <w:rFonts w:ascii="Aptos" w:hAnsi="Aptos" w:cs="Arial"/>
                <w:b/>
              </w:rPr>
              <w:t>Contents Page</w:t>
            </w:r>
          </w:p>
        </w:tc>
        <w:tc>
          <w:tcPr>
            <w:tcW w:w="1134" w:type="dxa"/>
            <w:vAlign w:val="center"/>
          </w:tcPr>
          <w:p w14:paraId="09C6442A" w14:textId="77777777" w:rsidR="001F1CFF" w:rsidRPr="006C6567" w:rsidRDefault="001F1CFF" w:rsidP="007543CF">
            <w:pPr>
              <w:jc w:val="center"/>
              <w:rPr>
                <w:rFonts w:ascii="Aptos" w:hAnsi="Aptos" w:cs="Arial"/>
                <w:b/>
              </w:rPr>
            </w:pPr>
            <w:r w:rsidRPr="006C6567">
              <w:rPr>
                <w:rFonts w:ascii="Aptos" w:hAnsi="Aptos" w:cs="Arial"/>
                <w:b/>
              </w:rPr>
              <w:t>Page</w:t>
            </w:r>
          </w:p>
        </w:tc>
      </w:tr>
      <w:tr w:rsidR="001F1CFF" w:rsidRPr="003A6C0B" w14:paraId="533C6D80" w14:textId="77777777" w:rsidTr="007543CF">
        <w:trPr>
          <w:trHeight w:val="454"/>
        </w:trPr>
        <w:tc>
          <w:tcPr>
            <w:tcW w:w="1490" w:type="dxa"/>
            <w:vAlign w:val="center"/>
          </w:tcPr>
          <w:p w14:paraId="0EC783C3" w14:textId="77777777" w:rsidR="001F1CFF" w:rsidRPr="006C6567" w:rsidRDefault="001F1CFF" w:rsidP="007543CF">
            <w:pPr>
              <w:jc w:val="center"/>
              <w:rPr>
                <w:rFonts w:ascii="Aptos" w:hAnsi="Aptos" w:cs="Arial"/>
                <w:b/>
              </w:rPr>
            </w:pPr>
            <w:r w:rsidRPr="006C6567">
              <w:rPr>
                <w:rFonts w:ascii="Aptos" w:hAnsi="Aptos" w:cs="Arial"/>
                <w:b/>
              </w:rPr>
              <w:t>1.</w:t>
            </w:r>
          </w:p>
        </w:tc>
        <w:tc>
          <w:tcPr>
            <w:tcW w:w="7470" w:type="dxa"/>
            <w:gridSpan w:val="2"/>
            <w:vAlign w:val="center"/>
          </w:tcPr>
          <w:p w14:paraId="17167FDF" w14:textId="77777777" w:rsidR="001F1CFF" w:rsidRPr="006C6567" w:rsidRDefault="001F1CFF" w:rsidP="007543CF">
            <w:pPr>
              <w:rPr>
                <w:rFonts w:ascii="Aptos" w:hAnsi="Aptos" w:cs="Arial"/>
                <w:b/>
              </w:rPr>
            </w:pPr>
            <w:r w:rsidRPr="006C6567">
              <w:rPr>
                <w:rFonts w:ascii="Aptos" w:hAnsi="Aptos" w:cs="Arial"/>
                <w:b/>
              </w:rPr>
              <w:t>Scope</w:t>
            </w:r>
          </w:p>
        </w:tc>
        <w:tc>
          <w:tcPr>
            <w:tcW w:w="1134" w:type="dxa"/>
            <w:vAlign w:val="center"/>
          </w:tcPr>
          <w:p w14:paraId="5534520C" w14:textId="77777777" w:rsidR="001F1CFF" w:rsidRPr="006C6567" w:rsidRDefault="001F1CFF" w:rsidP="007543CF">
            <w:pPr>
              <w:jc w:val="center"/>
              <w:rPr>
                <w:rFonts w:ascii="Aptos" w:hAnsi="Aptos" w:cs="Arial"/>
                <w:b/>
              </w:rPr>
            </w:pPr>
            <w:r w:rsidRPr="006C6567">
              <w:rPr>
                <w:rFonts w:ascii="Aptos" w:hAnsi="Aptos" w:cs="Arial"/>
                <w:b/>
              </w:rPr>
              <w:t>3</w:t>
            </w:r>
          </w:p>
        </w:tc>
      </w:tr>
      <w:tr w:rsidR="001F1CFF" w:rsidRPr="003A6C0B" w14:paraId="5F12240D" w14:textId="77777777" w:rsidTr="007543CF">
        <w:trPr>
          <w:trHeight w:val="454"/>
        </w:trPr>
        <w:tc>
          <w:tcPr>
            <w:tcW w:w="1490" w:type="dxa"/>
            <w:vAlign w:val="center"/>
          </w:tcPr>
          <w:p w14:paraId="5041AADB" w14:textId="77777777" w:rsidR="001F1CFF" w:rsidRPr="006C6567" w:rsidRDefault="001F1CFF" w:rsidP="007543CF">
            <w:pPr>
              <w:jc w:val="center"/>
              <w:rPr>
                <w:rFonts w:ascii="Aptos" w:hAnsi="Aptos" w:cs="Arial"/>
                <w:b/>
              </w:rPr>
            </w:pPr>
            <w:r w:rsidRPr="006C6567">
              <w:rPr>
                <w:rFonts w:ascii="Aptos" w:hAnsi="Aptos" w:cs="Arial"/>
                <w:b/>
              </w:rPr>
              <w:t>2.</w:t>
            </w:r>
          </w:p>
        </w:tc>
        <w:tc>
          <w:tcPr>
            <w:tcW w:w="7470" w:type="dxa"/>
            <w:gridSpan w:val="2"/>
            <w:vAlign w:val="center"/>
          </w:tcPr>
          <w:p w14:paraId="024467DB" w14:textId="77777777" w:rsidR="001F1CFF" w:rsidRPr="006C6567" w:rsidRDefault="001F1CFF" w:rsidP="007543CF">
            <w:pPr>
              <w:rPr>
                <w:rFonts w:ascii="Aptos" w:hAnsi="Aptos" w:cs="Arial"/>
                <w:b/>
              </w:rPr>
            </w:pPr>
            <w:r w:rsidRPr="006C6567">
              <w:rPr>
                <w:rFonts w:ascii="Aptos" w:hAnsi="Aptos" w:cs="Arial"/>
                <w:b/>
              </w:rPr>
              <w:t>Entitlements</w:t>
            </w:r>
          </w:p>
        </w:tc>
        <w:tc>
          <w:tcPr>
            <w:tcW w:w="1134" w:type="dxa"/>
            <w:vAlign w:val="center"/>
          </w:tcPr>
          <w:p w14:paraId="1550FD4D" w14:textId="77777777" w:rsidR="001F1CFF" w:rsidRPr="006C6567" w:rsidRDefault="001F1CFF" w:rsidP="007543CF">
            <w:pPr>
              <w:jc w:val="center"/>
              <w:rPr>
                <w:rFonts w:ascii="Aptos" w:hAnsi="Aptos" w:cs="Arial"/>
                <w:b/>
              </w:rPr>
            </w:pPr>
            <w:r w:rsidRPr="006C6567">
              <w:rPr>
                <w:rFonts w:ascii="Aptos" w:hAnsi="Aptos" w:cs="Arial"/>
                <w:b/>
              </w:rPr>
              <w:t>3</w:t>
            </w:r>
          </w:p>
        </w:tc>
      </w:tr>
      <w:tr w:rsidR="001F1CFF" w:rsidRPr="003A6C0B" w14:paraId="70A9EABE" w14:textId="77777777" w:rsidTr="007543CF">
        <w:trPr>
          <w:trHeight w:val="454"/>
        </w:trPr>
        <w:tc>
          <w:tcPr>
            <w:tcW w:w="1490" w:type="dxa"/>
            <w:vAlign w:val="center"/>
          </w:tcPr>
          <w:p w14:paraId="55FDF697" w14:textId="77777777" w:rsidR="001F1CFF" w:rsidRPr="006C6567" w:rsidRDefault="001F1CFF" w:rsidP="007543CF">
            <w:pPr>
              <w:jc w:val="center"/>
              <w:rPr>
                <w:rFonts w:ascii="Aptos" w:hAnsi="Aptos" w:cs="Arial"/>
                <w:b/>
              </w:rPr>
            </w:pPr>
          </w:p>
        </w:tc>
        <w:tc>
          <w:tcPr>
            <w:tcW w:w="616" w:type="dxa"/>
            <w:vAlign w:val="center"/>
          </w:tcPr>
          <w:p w14:paraId="0AE9DFF7" w14:textId="77777777" w:rsidR="001F1CFF" w:rsidRPr="006C6567" w:rsidRDefault="001F1CFF" w:rsidP="007543CF">
            <w:pPr>
              <w:rPr>
                <w:rFonts w:ascii="Aptos" w:hAnsi="Aptos" w:cs="Arial"/>
                <w:b/>
              </w:rPr>
            </w:pPr>
            <w:r w:rsidRPr="006C6567">
              <w:rPr>
                <w:rFonts w:ascii="Aptos" w:hAnsi="Aptos" w:cs="Arial"/>
                <w:b/>
              </w:rPr>
              <w:t>2.1</w:t>
            </w:r>
          </w:p>
        </w:tc>
        <w:tc>
          <w:tcPr>
            <w:tcW w:w="6854" w:type="dxa"/>
            <w:vAlign w:val="center"/>
          </w:tcPr>
          <w:p w14:paraId="4941C9CB" w14:textId="77777777" w:rsidR="001F1CFF" w:rsidRPr="006C6567" w:rsidRDefault="001F1CFF" w:rsidP="007543CF">
            <w:pPr>
              <w:rPr>
                <w:rFonts w:ascii="Aptos" w:hAnsi="Aptos" w:cs="Arial"/>
                <w:b/>
              </w:rPr>
            </w:pPr>
            <w:r w:rsidRPr="006C6567">
              <w:rPr>
                <w:rFonts w:ascii="Aptos" w:hAnsi="Aptos" w:cs="Arial"/>
                <w:b/>
              </w:rPr>
              <w:t xml:space="preserve">General </w:t>
            </w:r>
          </w:p>
        </w:tc>
        <w:tc>
          <w:tcPr>
            <w:tcW w:w="1134" w:type="dxa"/>
            <w:vAlign w:val="center"/>
          </w:tcPr>
          <w:p w14:paraId="7BE73A06" w14:textId="77777777" w:rsidR="001F1CFF" w:rsidRPr="006C6567" w:rsidRDefault="001F1CFF" w:rsidP="007543CF">
            <w:pPr>
              <w:jc w:val="center"/>
              <w:rPr>
                <w:rFonts w:ascii="Aptos" w:hAnsi="Aptos" w:cs="Arial"/>
                <w:b/>
              </w:rPr>
            </w:pPr>
            <w:r w:rsidRPr="006C6567">
              <w:rPr>
                <w:rFonts w:ascii="Aptos" w:hAnsi="Aptos" w:cs="Arial"/>
                <w:b/>
              </w:rPr>
              <w:t>3</w:t>
            </w:r>
          </w:p>
        </w:tc>
      </w:tr>
      <w:tr w:rsidR="001F1CFF" w:rsidRPr="003A6C0B" w14:paraId="42F47655" w14:textId="77777777" w:rsidTr="007543CF">
        <w:trPr>
          <w:trHeight w:val="454"/>
        </w:trPr>
        <w:tc>
          <w:tcPr>
            <w:tcW w:w="1490" w:type="dxa"/>
            <w:vAlign w:val="center"/>
          </w:tcPr>
          <w:p w14:paraId="419F70E3" w14:textId="77777777" w:rsidR="001F1CFF" w:rsidRPr="006C6567" w:rsidRDefault="001F1CFF" w:rsidP="007543CF">
            <w:pPr>
              <w:jc w:val="center"/>
              <w:rPr>
                <w:rFonts w:ascii="Aptos" w:hAnsi="Aptos" w:cs="Arial"/>
                <w:b/>
              </w:rPr>
            </w:pPr>
          </w:p>
        </w:tc>
        <w:tc>
          <w:tcPr>
            <w:tcW w:w="616" w:type="dxa"/>
            <w:vAlign w:val="center"/>
          </w:tcPr>
          <w:p w14:paraId="1CBA83AB" w14:textId="77777777" w:rsidR="001F1CFF" w:rsidRPr="006C6567" w:rsidRDefault="001F1CFF" w:rsidP="007543CF">
            <w:pPr>
              <w:rPr>
                <w:rFonts w:ascii="Aptos" w:hAnsi="Aptos" w:cs="Arial"/>
                <w:b/>
              </w:rPr>
            </w:pPr>
            <w:r w:rsidRPr="006C6567">
              <w:rPr>
                <w:rFonts w:ascii="Aptos" w:hAnsi="Aptos" w:cs="Arial"/>
                <w:b/>
              </w:rPr>
              <w:t>2.2</w:t>
            </w:r>
          </w:p>
        </w:tc>
        <w:tc>
          <w:tcPr>
            <w:tcW w:w="6854" w:type="dxa"/>
            <w:vAlign w:val="center"/>
          </w:tcPr>
          <w:p w14:paraId="3A59EA5F" w14:textId="77777777" w:rsidR="001F1CFF" w:rsidRPr="006C6567" w:rsidRDefault="001F1CFF" w:rsidP="007543CF">
            <w:pPr>
              <w:rPr>
                <w:rFonts w:ascii="Aptos" w:hAnsi="Aptos" w:cs="Arial"/>
                <w:b/>
              </w:rPr>
            </w:pPr>
            <w:r w:rsidRPr="006C6567">
              <w:rPr>
                <w:rFonts w:ascii="Aptos" w:hAnsi="Aptos" w:cs="Arial"/>
                <w:b/>
              </w:rPr>
              <w:t xml:space="preserve">Statutory </w:t>
            </w:r>
            <w:r>
              <w:rPr>
                <w:rFonts w:ascii="Aptos" w:hAnsi="Aptos" w:cs="Arial"/>
                <w:b/>
              </w:rPr>
              <w:t>annual leave</w:t>
            </w:r>
          </w:p>
        </w:tc>
        <w:tc>
          <w:tcPr>
            <w:tcW w:w="1134" w:type="dxa"/>
            <w:vAlign w:val="center"/>
          </w:tcPr>
          <w:p w14:paraId="268121A5" w14:textId="77777777" w:rsidR="001F1CFF" w:rsidRPr="006C6567" w:rsidRDefault="001F1CFF" w:rsidP="007543CF">
            <w:pPr>
              <w:jc w:val="center"/>
              <w:rPr>
                <w:rFonts w:ascii="Aptos" w:hAnsi="Aptos" w:cs="Arial"/>
                <w:b/>
              </w:rPr>
            </w:pPr>
            <w:r w:rsidRPr="006C6567">
              <w:rPr>
                <w:rFonts w:ascii="Aptos" w:hAnsi="Aptos" w:cs="Arial"/>
                <w:b/>
              </w:rPr>
              <w:t>3</w:t>
            </w:r>
          </w:p>
        </w:tc>
      </w:tr>
      <w:tr w:rsidR="001F1CFF" w:rsidRPr="003A6C0B" w14:paraId="497600B9" w14:textId="77777777" w:rsidTr="007543CF">
        <w:trPr>
          <w:trHeight w:val="454"/>
        </w:trPr>
        <w:tc>
          <w:tcPr>
            <w:tcW w:w="1490" w:type="dxa"/>
            <w:vAlign w:val="center"/>
          </w:tcPr>
          <w:p w14:paraId="376C67FB" w14:textId="77777777" w:rsidR="001F1CFF" w:rsidRPr="006C6567" w:rsidRDefault="001F1CFF" w:rsidP="007543CF">
            <w:pPr>
              <w:jc w:val="center"/>
              <w:rPr>
                <w:rFonts w:ascii="Aptos" w:hAnsi="Aptos" w:cs="Arial"/>
                <w:b/>
              </w:rPr>
            </w:pPr>
            <w:r w:rsidRPr="006C6567">
              <w:rPr>
                <w:rFonts w:ascii="Aptos" w:hAnsi="Aptos" w:cs="Arial"/>
                <w:b/>
              </w:rPr>
              <w:t>3.</w:t>
            </w:r>
          </w:p>
        </w:tc>
        <w:tc>
          <w:tcPr>
            <w:tcW w:w="7470" w:type="dxa"/>
            <w:gridSpan w:val="2"/>
            <w:vAlign w:val="center"/>
          </w:tcPr>
          <w:p w14:paraId="54DDDE80" w14:textId="77777777" w:rsidR="001F1CFF" w:rsidRPr="006C6567" w:rsidRDefault="001F1CFF" w:rsidP="007543CF">
            <w:pPr>
              <w:rPr>
                <w:rFonts w:ascii="Aptos" w:hAnsi="Aptos" w:cs="Arial"/>
                <w:b/>
              </w:rPr>
            </w:pPr>
            <w:r w:rsidRPr="006C6567">
              <w:rPr>
                <w:rFonts w:ascii="Aptos" w:hAnsi="Aptos" w:cs="Arial"/>
                <w:b/>
              </w:rPr>
              <w:t>Management of annual leave</w:t>
            </w:r>
          </w:p>
        </w:tc>
        <w:tc>
          <w:tcPr>
            <w:tcW w:w="1134" w:type="dxa"/>
            <w:vAlign w:val="center"/>
          </w:tcPr>
          <w:p w14:paraId="5EADB7EE" w14:textId="77777777" w:rsidR="001F1CFF" w:rsidRPr="006C6567" w:rsidRDefault="001F1CFF" w:rsidP="007543CF">
            <w:pPr>
              <w:jc w:val="center"/>
              <w:rPr>
                <w:rFonts w:ascii="Aptos" w:hAnsi="Aptos" w:cs="Arial"/>
                <w:b/>
              </w:rPr>
            </w:pPr>
            <w:r w:rsidRPr="006C6567">
              <w:rPr>
                <w:rFonts w:ascii="Aptos" w:hAnsi="Aptos" w:cs="Arial"/>
                <w:b/>
              </w:rPr>
              <w:t>3</w:t>
            </w:r>
          </w:p>
        </w:tc>
      </w:tr>
      <w:tr w:rsidR="001F1CFF" w:rsidRPr="003A6C0B" w14:paraId="5971B392" w14:textId="77777777" w:rsidTr="007543CF">
        <w:trPr>
          <w:trHeight w:val="454"/>
        </w:trPr>
        <w:tc>
          <w:tcPr>
            <w:tcW w:w="1490" w:type="dxa"/>
            <w:vAlign w:val="center"/>
          </w:tcPr>
          <w:p w14:paraId="4F069C30" w14:textId="77777777" w:rsidR="001F1CFF" w:rsidRPr="006C6567" w:rsidRDefault="001F1CFF" w:rsidP="007543CF">
            <w:pPr>
              <w:jc w:val="center"/>
              <w:rPr>
                <w:rFonts w:ascii="Aptos" w:hAnsi="Aptos" w:cs="Arial"/>
                <w:b/>
              </w:rPr>
            </w:pPr>
            <w:r w:rsidRPr="006C6567">
              <w:rPr>
                <w:rFonts w:ascii="Aptos" w:hAnsi="Aptos" w:cs="Arial"/>
                <w:b/>
              </w:rPr>
              <w:t>4.</w:t>
            </w:r>
          </w:p>
        </w:tc>
        <w:tc>
          <w:tcPr>
            <w:tcW w:w="7470" w:type="dxa"/>
            <w:gridSpan w:val="2"/>
            <w:vAlign w:val="center"/>
          </w:tcPr>
          <w:p w14:paraId="4BA2B541" w14:textId="77777777" w:rsidR="001F1CFF" w:rsidRPr="006C6567" w:rsidRDefault="001F1CFF" w:rsidP="007543CF">
            <w:pPr>
              <w:rPr>
                <w:rFonts w:ascii="Aptos" w:hAnsi="Aptos" w:cs="Arial"/>
                <w:b/>
              </w:rPr>
            </w:pPr>
            <w:r w:rsidRPr="006C6567">
              <w:rPr>
                <w:rFonts w:ascii="Aptos" w:hAnsi="Aptos" w:cs="Arial"/>
                <w:b/>
              </w:rPr>
              <w:t>Requirement to cancel annual leave</w:t>
            </w:r>
          </w:p>
        </w:tc>
        <w:tc>
          <w:tcPr>
            <w:tcW w:w="1134" w:type="dxa"/>
            <w:vAlign w:val="center"/>
          </w:tcPr>
          <w:p w14:paraId="3C1053F5" w14:textId="77777777" w:rsidR="001F1CFF" w:rsidRPr="006C6567" w:rsidRDefault="001F1CFF" w:rsidP="007543CF">
            <w:pPr>
              <w:jc w:val="center"/>
              <w:rPr>
                <w:rFonts w:ascii="Aptos" w:hAnsi="Aptos" w:cs="Arial"/>
                <w:b/>
              </w:rPr>
            </w:pPr>
            <w:r w:rsidRPr="006C6567">
              <w:rPr>
                <w:rFonts w:ascii="Aptos" w:hAnsi="Aptos" w:cs="Arial"/>
                <w:b/>
              </w:rPr>
              <w:t>4</w:t>
            </w:r>
          </w:p>
        </w:tc>
      </w:tr>
      <w:tr w:rsidR="001F1CFF" w:rsidRPr="003A6C0B" w14:paraId="14535A03" w14:textId="77777777" w:rsidTr="007543CF">
        <w:trPr>
          <w:trHeight w:val="454"/>
        </w:trPr>
        <w:tc>
          <w:tcPr>
            <w:tcW w:w="1490" w:type="dxa"/>
            <w:vAlign w:val="center"/>
          </w:tcPr>
          <w:p w14:paraId="7A02D282" w14:textId="77777777" w:rsidR="001F1CFF" w:rsidRPr="006C6567" w:rsidRDefault="001F1CFF" w:rsidP="007543CF">
            <w:pPr>
              <w:jc w:val="center"/>
              <w:rPr>
                <w:rFonts w:ascii="Aptos" w:hAnsi="Aptos" w:cs="Arial"/>
                <w:b/>
              </w:rPr>
            </w:pPr>
            <w:r w:rsidRPr="006C6567">
              <w:rPr>
                <w:rFonts w:ascii="Aptos" w:hAnsi="Aptos" w:cs="Arial"/>
                <w:b/>
              </w:rPr>
              <w:t>5.</w:t>
            </w:r>
          </w:p>
        </w:tc>
        <w:tc>
          <w:tcPr>
            <w:tcW w:w="7470" w:type="dxa"/>
            <w:gridSpan w:val="2"/>
            <w:vAlign w:val="center"/>
          </w:tcPr>
          <w:p w14:paraId="5952C9B3" w14:textId="77777777" w:rsidR="001F1CFF" w:rsidRPr="006C6567" w:rsidRDefault="001F1CFF" w:rsidP="007543CF">
            <w:pPr>
              <w:rPr>
                <w:rFonts w:ascii="Aptos" w:hAnsi="Aptos" w:cs="Arial"/>
                <w:b/>
              </w:rPr>
            </w:pPr>
            <w:r w:rsidRPr="006C6567">
              <w:rPr>
                <w:rFonts w:ascii="Aptos" w:hAnsi="Aptos" w:cs="Arial"/>
                <w:b/>
              </w:rPr>
              <w:t>Provision to carry over annual leave</w:t>
            </w:r>
          </w:p>
        </w:tc>
        <w:tc>
          <w:tcPr>
            <w:tcW w:w="1134" w:type="dxa"/>
            <w:vAlign w:val="center"/>
          </w:tcPr>
          <w:p w14:paraId="5810B743" w14:textId="77777777" w:rsidR="001F1CFF" w:rsidRPr="006C6567" w:rsidRDefault="001F1CFF" w:rsidP="007543CF">
            <w:pPr>
              <w:jc w:val="center"/>
              <w:rPr>
                <w:rFonts w:ascii="Aptos" w:hAnsi="Aptos" w:cs="Arial"/>
                <w:b/>
              </w:rPr>
            </w:pPr>
            <w:r w:rsidRPr="006C6567">
              <w:rPr>
                <w:rFonts w:ascii="Aptos" w:hAnsi="Aptos" w:cs="Arial"/>
                <w:b/>
              </w:rPr>
              <w:t>4</w:t>
            </w:r>
          </w:p>
        </w:tc>
      </w:tr>
      <w:tr w:rsidR="001F1CFF" w:rsidRPr="003A6C0B" w14:paraId="471678CB" w14:textId="77777777" w:rsidTr="007543CF">
        <w:trPr>
          <w:trHeight w:val="454"/>
        </w:trPr>
        <w:tc>
          <w:tcPr>
            <w:tcW w:w="1490" w:type="dxa"/>
            <w:vAlign w:val="center"/>
          </w:tcPr>
          <w:p w14:paraId="5CB0E24E" w14:textId="77777777" w:rsidR="001F1CFF" w:rsidRPr="006C6567" w:rsidRDefault="001F1CFF" w:rsidP="007543CF">
            <w:pPr>
              <w:jc w:val="center"/>
              <w:rPr>
                <w:rFonts w:ascii="Aptos" w:hAnsi="Aptos" w:cs="Arial"/>
                <w:b/>
              </w:rPr>
            </w:pPr>
            <w:r w:rsidRPr="006C6567">
              <w:rPr>
                <w:rFonts w:ascii="Aptos" w:hAnsi="Aptos" w:cs="Arial"/>
                <w:b/>
              </w:rPr>
              <w:t>6.</w:t>
            </w:r>
          </w:p>
        </w:tc>
        <w:tc>
          <w:tcPr>
            <w:tcW w:w="7470" w:type="dxa"/>
            <w:gridSpan w:val="2"/>
            <w:vAlign w:val="center"/>
          </w:tcPr>
          <w:p w14:paraId="08E6B38A" w14:textId="77777777" w:rsidR="001F1CFF" w:rsidRPr="006C6567" w:rsidRDefault="001F1CFF" w:rsidP="007543CF">
            <w:pPr>
              <w:rPr>
                <w:rFonts w:ascii="Aptos" w:hAnsi="Aptos" w:cs="Arial"/>
                <w:b/>
              </w:rPr>
            </w:pPr>
            <w:r w:rsidRPr="006C6567">
              <w:rPr>
                <w:rFonts w:ascii="Aptos" w:hAnsi="Aptos" w:cs="Arial"/>
                <w:b/>
              </w:rPr>
              <w:t>Annual leave during sickness absence</w:t>
            </w:r>
          </w:p>
        </w:tc>
        <w:tc>
          <w:tcPr>
            <w:tcW w:w="1134" w:type="dxa"/>
            <w:vAlign w:val="center"/>
          </w:tcPr>
          <w:p w14:paraId="15826983" w14:textId="77777777" w:rsidR="001F1CFF" w:rsidRPr="006C6567" w:rsidRDefault="001F1CFF" w:rsidP="007543CF">
            <w:pPr>
              <w:jc w:val="center"/>
              <w:rPr>
                <w:rFonts w:ascii="Aptos" w:hAnsi="Aptos" w:cs="Arial"/>
                <w:b/>
              </w:rPr>
            </w:pPr>
            <w:r w:rsidRPr="006C6567">
              <w:rPr>
                <w:rFonts w:ascii="Aptos" w:hAnsi="Aptos" w:cs="Arial"/>
                <w:b/>
              </w:rPr>
              <w:t>4</w:t>
            </w:r>
          </w:p>
        </w:tc>
      </w:tr>
      <w:tr w:rsidR="001F1CFF" w:rsidRPr="003A6C0B" w14:paraId="2893017C" w14:textId="77777777" w:rsidTr="007543CF">
        <w:trPr>
          <w:trHeight w:val="454"/>
        </w:trPr>
        <w:tc>
          <w:tcPr>
            <w:tcW w:w="1490" w:type="dxa"/>
            <w:vAlign w:val="center"/>
          </w:tcPr>
          <w:p w14:paraId="4424D20C" w14:textId="77777777" w:rsidR="001F1CFF" w:rsidRPr="006C6567" w:rsidRDefault="001F1CFF" w:rsidP="007543CF">
            <w:pPr>
              <w:jc w:val="center"/>
              <w:rPr>
                <w:rFonts w:ascii="Aptos" w:hAnsi="Aptos" w:cs="Arial"/>
                <w:b/>
              </w:rPr>
            </w:pPr>
          </w:p>
        </w:tc>
        <w:tc>
          <w:tcPr>
            <w:tcW w:w="616" w:type="dxa"/>
            <w:vAlign w:val="center"/>
          </w:tcPr>
          <w:p w14:paraId="539AE914" w14:textId="77777777" w:rsidR="001F1CFF" w:rsidRPr="006C6567" w:rsidRDefault="001F1CFF" w:rsidP="007543CF">
            <w:pPr>
              <w:rPr>
                <w:rFonts w:ascii="Aptos" w:hAnsi="Aptos" w:cs="Arial"/>
                <w:b/>
              </w:rPr>
            </w:pPr>
            <w:r w:rsidRPr="006C6567">
              <w:rPr>
                <w:rFonts w:ascii="Aptos" w:hAnsi="Aptos" w:cs="Arial"/>
                <w:b/>
              </w:rPr>
              <w:t>6.1</w:t>
            </w:r>
          </w:p>
        </w:tc>
        <w:tc>
          <w:tcPr>
            <w:tcW w:w="6854" w:type="dxa"/>
            <w:vAlign w:val="center"/>
          </w:tcPr>
          <w:p w14:paraId="78EC927B" w14:textId="77777777" w:rsidR="001F1CFF" w:rsidRPr="006C6567" w:rsidRDefault="001F1CFF" w:rsidP="007543CF">
            <w:pPr>
              <w:rPr>
                <w:rFonts w:ascii="Aptos" w:hAnsi="Aptos" w:cs="Arial"/>
                <w:b/>
              </w:rPr>
            </w:pPr>
            <w:r w:rsidRPr="006C6567">
              <w:rPr>
                <w:rFonts w:ascii="Aptos" w:hAnsi="Aptos" w:cs="Arial"/>
                <w:b/>
                <w:bCs/>
              </w:rPr>
              <w:t>Sickness prior to commencing annual leave</w:t>
            </w:r>
          </w:p>
        </w:tc>
        <w:tc>
          <w:tcPr>
            <w:tcW w:w="1134" w:type="dxa"/>
            <w:vAlign w:val="center"/>
          </w:tcPr>
          <w:p w14:paraId="26BC804E" w14:textId="77777777" w:rsidR="001F1CFF" w:rsidRPr="006C6567" w:rsidRDefault="001F1CFF" w:rsidP="007543CF">
            <w:pPr>
              <w:jc w:val="center"/>
              <w:rPr>
                <w:rFonts w:ascii="Aptos" w:hAnsi="Aptos" w:cs="Arial"/>
                <w:b/>
              </w:rPr>
            </w:pPr>
            <w:r w:rsidRPr="006C6567">
              <w:rPr>
                <w:rFonts w:ascii="Aptos" w:hAnsi="Aptos" w:cs="Arial"/>
                <w:b/>
              </w:rPr>
              <w:t>4</w:t>
            </w:r>
          </w:p>
        </w:tc>
      </w:tr>
      <w:tr w:rsidR="001F1CFF" w:rsidRPr="003A6C0B" w14:paraId="72351B84" w14:textId="77777777" w:rsidTr="007543CF">
        <w:trPr>
          <w:trHeight w:val="454"/>
        </w:trPr>
        <w:tc>
          <w:tcPr>
            <w:tcW w:w="1490" w:type="dxa"/>
            <w:vAlign w:val="center"/>
          </w:tcPr>
          <w:p w14:paraId="2AACC106" w14:textId="77777777" w:rsidR="001F1CFF" w:rsidRPr="006C6567" w:rsidRDefault="001F1CFF" w:rsidP="007543CF">
            <w:pPr>
              <w:jc w:val="center"/>
              <w:rPr>
                <w:rFonts w:ascii="Aptos" w:hAnsi="Aptos" w:cs="Arial"/>
                <w:b/>
              </w:rPr>
            </w:pPr>
          </w:p>
        </w:tc>
        <w:tc>
          <w:tcPr>
            <w:tcW w:w="616" w:type="dxa"/>
            <w:vAlign w:val="center"/>
          </w:tcPr>
          <w:p w14:paraId="4075C7E4" w14:textId="77777777" w:rsidR="001F1CFF" w:rsidRPr="006C6567" w:rsidRDefault="001F1CFF" w:rsidP="007543CF">
            <w:pPr>
              <w:rPr>
                <w:rFonts w:ascii="Aptos" w:hAnsi="Aptos" w:cs="Arial"/>
                <w:b/>
              </w:rPr>
            </w:pPr>
            <w:r w:rsidRPr="006C6567">
              <w:rPr>
                <w:rFonts w:ascii="Aptos" w:hAnsi="Aptos" w:cs="Arial"/>
                <w:b/>
              </w:rPr>
              <w:t>6.2</w:t>
            </w:r>
          </w:p>
        </w:tc>
        <w:tc>
          <w:tcPr>
            <w:tcW w:w="6854" w:type="dxa"/>
            <w:vAlign w:val="center"/>
          </w:tcPr>
          <w:p w14:paraId="01823EF6" w14:textId="77777777" w:rsidR="001F1CFF" w:rsidRPr="006C6567" w:rsidRDefault="001F1CFF" w:rsidP="007543CF">
            <w:pPr>
              <w:rPr>
                <w:rFonts w:ascii="Aptos" w:hAnsi="Aptos" w:cs="Arial"/>
                <w:b/>
              </w:rPr>
            </w:pPr>
            <w:r w:rsidRPr="006C6567">
              <w:rPr>
                <w:rFonts w:ascii="Aptos" w:hAnsi="Aptos" w:cs="Arial"/>
                <w:b/>
                <w:bCs/>
              </w:rPr>
              <w:t>Sickness during annual leave</w:t>
            </w:r>
          </w:p>
        </w:tc>
        <w:tc>
          <w:tcPr>
            <w:tcW w:w="1134" w:type="dxa"/>
            <w:vAlign w:val="center"/>
          </w:tcPr>
          <w:p w14:paraId="7CB621A1" w14:textId="77777777" w:rsidR="001F1CFF" w:rsidRPr="006C6567" w:rsidRDefault="001F1CFF" w:rsidP="007543CF">
            <w:pPr>
              <w:jc w:val="center"/>
              <w:rPr>
                <w:rFonts w:ascii="Aptos" w:hAnsi="Aptos" w:cs="Arial"/>
                <w:b/>
              </w:rPr>
            </w:pPr>
            <w:r w:rsidRPr="006C6567">
              <w:rPr>
                <w:rFonts w:ascii="Aptos" w:hAnsi="Aptos" w:cs="Arial"/>
                <w:b/>
              </w:rPr>
              <w:t>4</w:t>
            </w:r>
          </w:p>
        </w:tc>
      </w:tr>
      <w:tr w:rsidR="001F1CFF" w:rsidRPr="0024639E" w14:paraId="0D3CE67E" w14:textId="77777777" w:rsidTr="007543CF">
        <w:trPr>
          <w:trHeight w:val="454"/>
        </w:trPr>
        <w:tc>
          <w:tcPr>
            <w:tcW w:w="1490" w:type="dxa"/>
            <w:vAlign w:val="center"/>
          </w:tcPr>
          <w:p w14:paraId="7A6D9042" w14:textId="77777777" w:rsidR="001F1CFF" w:rsidRPr="0024639E" w:rsidRDefault="001F1CFF" w:rsidP="007543CF">
            <w:pPr>
              <w:jc w:val="center"/>
              <w:rPr>
                <w:rFonts w:ascii="Aptos" w:hAnsi="Aptos" w:cs="Arial"/>
                <w:b/>
              </w:rPr>
            </w:pPr>
            <w:r>
              <w:rPr>
                <w:rFonts w:ascii="Aptos" w:hAnsi="Aptos" w:cs="Arial"/>
                <w:b/>
              </w:rPr>
              <w:t>7.</w:t>
            </w:r>
          </w:p>
        </w:tc>
        <w:tc>
          <w:tcPr>
            <w:tcW w:w="7470" w:type="dxa"/>
            <w:gridSpan w:val="2"/>
            <w:vAlign w:val="center"/>
          </w:tcPr>
          <w:p w14:paraId="5844372D" w14:textId="77777777" w:rsidR="001F1CFF" w:rsidRPr="0024639E" w:rsidRDefault="001F1CFF" w:rsidP="007543CF">
            <w:pPr>
              <w:rPr>
                <w:rFonts w:ascii="Aptos" w:hAnsi="Aptos" w:cs="Arial"/>
                <w:b/>
              </w:rPr>
            </w:pPr>
            <w:r w:rsidRPr="00994B56">
              <w:rPr>
                <w:rFonts w:ascii="Aptos" w:hAnsi="Aptos" w:cs="Arial"/>
                <w:b/>
              </w:rPr>
              <w:t xml:space="preserve">Annual leave during notice periods </w:t>
            </w:r>
          </w:p>
        </w:tc>
        <w:tc>
          <w:tcPr>
            <w:tcW w:w="1134" w:type="dxa"/>
            <w:vAlign w:val="center"/>
          </w:tcPr>
          <w:p w14:paraId="4C059549" w14:textId="77777777" w:rsidR="001F1CFF" w:rsidRPr="0024639E" w:rsidRDefault="001F1CFF" w:rsidP="007543CF">
            <w:pPr>
              <w:jc w:val="center"/>
              <w:rPr>
                <w:rFonts w:ascii="Aptos" w:hAnsi="Aptos" w:cs="Arial"/>
                <w:b/>
              </w:rPr>
            </w:pPr>
            <w:r w:rsidRPr="0024639E">
              <w:rPr>
                <w:rFonts w:ascii="Aptos" w:hAnsi="Aptos" w:cs="Arial"/>
                <w:b/>
              </w:rPr>
              <w:t>5</w:t>
            </w:r>
          </w:p>
        </w:tc>
      </w:tr>
      <w:tr w:rsidR="001F1CFF" w:rsidRPr="0024639E" w14:paraId="7C6BC9D2" w14:textId="77777777" w:rsidTr="007543CF">
        <w:trPr>
          <w:trHeight w:val="454"/>
        </w:trPr>
        <w:tc>
          <w:tcPr>
            <w:tcW w:w="1490" w:type="dxa"/>
            <w:vAlign w:val="center"/>
          </w:tcPr>
          <w:p w14:paraId="7463227F" w14:textId="77777777" w:rsidR="001F1CFF" w:rsidRPr="0024639E" w:rsidRDefault="001F1CFF" w:rsidP="007543CF">
            <w:pPr>
              <w:jc w:val="center"/>
              <w:rPr>
                <w:rFonts w:ascii="Aptos" w:hAnsi="Aptos" w:cs="Arial"/>
                <w:b/>
              </w:rPr>
            </w:pPr>
            <w:r>
              <w:rPr>
                <w:rFonts w:ascii="Aptos" w:hAnsi="Aptos" w:cs="Arial"/>
                <w:b/>
              </w:rPr>
              <w:t>8.</w:t>
            </w:r>
          </w:p>
        </w:tc>
        <w:tc>
          <w:tcPr>
            <w:tcW w:w="7470" w:type="dxa"/>
            <w:gridSpan w:val="2"/>
            <w:vAlign w:val="center"/>
          </w:tcPr>
          <w:p w14:paraId="1A2F6138" w14:textId="77777777" w:rsidR="001F1CFF" w:rsidRPr="0024639E" w:rsidRDefault="001F1CFF" w:rsidP="007543CF">
            <w:pPr>
              <w:rPr>
                <w:rFonts w:ascii="Aptos" w:hAnsi="Aptos" w:cs="Arial"/>
                <w:b/>
              </w:rPr>
            </w:pPr>
            <w:r w:rsidRPr="0024639E">
              <w:rPr>
                <w:rFonts w:ascii="Aptos" w:hAnsi="Aptos" w:cs="Arial"/>
                <w:b/>
              </w:rPr>
              <w:t>Payment in lieu of annual leave</w:t>
            </w:r>
          </w:p>
        </w:tc>
        <w:tc>
          <w:tcPr>
            <w:tcW w:w="1134" w:type="dxa"/>
            <w:vAlign w:val="center"/>
          </w:tcPr>
          <w:p w14:paraId="26B15738" w14:textId="77777777" w:rsidR="001F1CFF" w:rsidRPr="0024639E" w:rsidRDefault="001F1CFF" w:rsidP="007543CF">
            <w:pPr>
              <w:jc w:val="center"/>
              <w:rPr>
                <w:rFonts w:ascii="Aptos" w:hAnsi="Aptos" w:cs="Arial"/>
                <w:b/>
              </w:rPr>
            </w:pPr>
            <w:r w:rsidRPr="0024639E">
              <w:rPr>
                <w:rFonts w:ascii="Aptos" w:hAnsi="Aptos" w:cs="Arial"/>
                <w:b/>
              </w:rPr>
              <w:t>5</w:t>
            </w:r>
          </w:p>
        </w:tc>
      </w:tr>
      <w:tr w:rsidR="001F1CFF" w:rsidRPr="007D190E" w14:paraId="5D9C7A50" w14:textId="77777777" w:rsidTr="007543CF">
        <w:trPr>
          <w:trHeight w:val="454"/>
        </w:trPr>
        <w:tc>
          <w:tcPr>
            <w:tcW w:w="1490" w:type="dxa"/>
            <w:vAlign w:val="center"/>
          </w:tcPr>
          <w:p w14:paraId="4E2A6C42" w14:textId="77777777" w:rsidR="001F1CFF" w:rsidRPr="007D190E" w:rsidRDefault="001F1CFF" w:rsidP="007543CF">
            <w:pPr>
              <w:jc w:val="center"/>
              <w:rPr>
                <w:rFonts w:ascii="Aptos" w:hAnsi="Aptos" w:cs="Arial"/>
                <w:b/>
              </w:rPr>
            </w:pPr>
            <w:r w:rsidRPr="007D190E">
              <w:rPr>
                <w:rFonts w:ascii="Aptos" w:hAnsi="Aptos" w:cs="Arial"/>
                <w:b/>
              </w:rPr>
              <w:t>9.</w:t>
            </w:r>
          </w:p>
        </w:tc>
        <w:tc>
          <w:tcPr>
            <w:tcW w:w="7470" w:type="dxa"/>
            <w:gridSpan w:val="2"/>
            <w:vAlign w:val="center"/>
          </w:tcPr>
          <w:p w14:paraId="4C87FA44" w14:textId="77777777" w:rsidR="001F1CFF" w:rsidRPr="007D190E" w:rsidRDefault="001F1CFF" w:rsidP="007543CF">
            <w:pPr>
              <w:rPr>
                <w:rFonts w:ascii="Aptos" w:hAnsi="Aptos" w:cs="Arial"/>
                <w:b/>
                <w:bCs/>
              </w:rPr>
            </w:pPr>
            <w:r w:rsidRPr="007D190E">
              <w:rPr>
                <w:rFonts w:ascii="Aptos" w:hAnsi="Aptos"/>
                <w:b/>
                <w:bCs/>
              </w:rPr>
              <w:t>Outstanding leave on resignation or termination of employment</w:t>
            </w:r>
          </w:p>
        </w:tc>
        <w:tc>
          <w:tcPr>
            <w:tcW w:w="1134" w:type="dxa"/>
            <w:vAlign w:val="center"/>
          </w:tcPr>
          <w:p w14:paraId="1798D7D3" w14:textId="77777777" w:rsidR="001F1CFF" w:rsidRPr="007D190E" w:rsidRDefault="001F1CFF" w:rsidP="007543CF">
            <w:pPr>
              <w:jc w:val="center"/>
              <w:rPr>
                <w:rFonts w:ascii="Aptos" w:hAnsi="Aptos" w:cs="Arial"/>
                <w:b/>
              </w:rPr>
            </w:pPr>
            <w:r w:rsidRPr="007D190E">
              <w:rPr>
                <w:rFonts w:ascii="Aptos" w:hAnsi="Aptos" w:cs="Arial"/>
                <w:b/>
              </w:rPr>
              <w:t>5</w:t>
            </w:r>
          </w:p>
        </w:tc>
      </w:tr>
    </w:tbl>
    <w:p w14:paraId="570D45E6" w14:textId="77777777" w:rsidR="001F1CFF" w:rsidRPr="007D190E" w:rsidRDefault="001F1CFF" w:rsidP="001F1CFF">
      <w:pPr>
        <w:jc w:val="center"/>
        <w:rPr>
          <w:rFonts w:ascii="Aptos" w:hAnsi="Aptos"/>
          <w:b/>
          <w:bCs/>
        </w:rPr>
      </w:pPr>
    </w:p>
    <w:p w14:paraId="333F658B" w14:textId="77777777" w:rsidR="001F1CFF" w:rsidRDefault="001F1CFF" w:rsidP="001F1CFF">
      <w:pPr>
        <w:jc w:val="center"/>
        <w:rPr>
          <w:b/>
          <w:bCs/>
        </w:rPr>
      </w:pPr>
    </w:p>
    <w:p w14:paraId="222748EF" w14:textId="77777777" w:rsidR="001F1CFF" w:rsidRDefault="001F1CFF" w:rsidP="001F1CFF">
      <w:pPr>
        <w:jc w:val="center"/>
        <w:rPr>
          <w:b/>
          <w:bCs/>
        </w:rPr>
      </w:pPr>
    </w:p>
    <w:p w14:paraId="5825BE95" w14:textId="77777777" w:rsidR="001F1CFF" w:rsidRDefault="001F1CFF" w:rsidP="001F1CFF">
      <w:pPr>
        <w:jc w:val="center"/>
        <w:rPr>
          <w:b/>
          <w:bCs/>
        </w:rPr>
      </w:pPr>
    </w:p>
    <w:p w14:paraId="3B0D3817" w14:textId="77777777" w:rsidR="001F1CFF" w:rsidRDefault="001F1CFF" w:rsidP="001F1CFF">
      <w:pPr>
        <w:jc w:val="center"/>
        <w:rPr>
          <w:b/>
          <w:bCs/>
        </w:rPr>
      </w:pPr>
    </w:p>
    <w:p w14:paraId="052D9BA8" w14:textId="77777777" w:rsidR="001F1CFF" w:rsidRDefault="001F1CFF" w:rsidP="001F1CFF">
      <w:pPr>
        <w:jc w:val="center"/>
        <w:rPr>
          <w:b/>
          <w:bCs/>
        </w:rPr>
      </w:pPr>
    </w:p>
    <w:p w14:paraId="41B93294" w14:textId="77777777" w:rsidR="001F1CFF" w:rsidRDefault="001F1CFF" w:rsidP="001F1CFF">
      <w:pPr>
        <w:jc w:val="center"/>
        <w:rPr>
          <w:b/>
          <w:bCs/>
        </w:rPr>
      </w:pPr>
    </w:p>
    <w:p w14:paraId="78D63A98" w14:textId="77777777" w:rsidR="001F1CFF" w:rsidRDefault="001F1CFF" w:rsidP="001F1CFF">
      <w:pPr>
        <w:jc w:val="center"/>
        <w:rPr>
          <w:b/>
          <w:bCs/>
        </w:rPr>
      </w:pPr>
    </w:p>
    <w:p w14:paraId="4D92C976" w14:textId="77777777" w:rsidR="001F1CFF" w:rsidRDefault="001F1CFF" w:rsidP="001F1CFF">
      <w:pPr>
        <w:jc w:val="center"/>
        <w:rPr>
          <w:b/>
          <w:bCs/>
        </w:rPr>
      </w:pPr>
    </w:p>
    <w:p w14:paraId="00DB8AD0" w14:textId="77777777" w:rsidR="00961F2B" w:rsidRDefault="00961F2B" w:rsidP="001F1CFF">
      <w:pPr>
        <w:jc w:val="center"/>
        <w:rPr>
          <w:b/>
          <w:bCs/>
        </w:rPr>
      </w:pPr>
    </w:p>
    <w:p w14:paraId="75C5FEB0" w14:textId="77777777" w:rsidR="00961F2B" w:rsidRDefault="00961F2B" w:rsidP="001F1CFF">
      <w:pPr>
        <w:jc w:val="center"/>
        <w:rPr>
          <w:b/>
          <w:bCs/>
        </w:rPr>
      </w:pPr>
    </w:p>
    <w:p w14:paraId="7586BCD2" w14:textId="77777777" w:rsidR="00961F2B" w:rsidRDefault="00961F2B" w:rsidP="001F1CFF">
      <w:pPr>
        <w:jc w:val="center"/>
        <w:rPr>
          <w:b/>
          <w:bCs/>
        </w:rPr>
      </w:pPr>
    </w:p>
    <w:p w14:paraId="18F778BA" w14:textId="77777777" w:rsidR="00961F2B" w:rsidRDefault="00961F2B" w:rsidP="001F1CFF">
      <w:pPr>
        <w:jc w:val="center"/>
        <w:rPr>
          <w:b/>
          <w:bCs/>
        </w:rPr>
      </w:pPr>
    </w:p>
    <w:p w14:paraId="54805D29" w14:textId="77777777" w:rsidR="00961F2B" w:rsidRDefault="00961F2B" w:rsidP="001F1CFF">
      <w:pPr>
        <w:jc w:val="center"/>
        <w:rPr>
          <w:b/>
          <w:bCs/>
        </w:rPr>
      </w:pPr>
    </w:p>
    <w:p w14:paraId="43C222A2" w14:textId="77777777" w:rsidR="00961F2B" w:rsidRDefault="00961F2B" w:rsidP="001F1CFF">
      <w:pPr>
        <w:jc w:val="center"/>
        <w:rPr>
          <w:b/>
          <w:bCs/>
        </w:rPr>
      </w:pPr>
    </w:p>
    <w:p w14:paraId="5D555C35" w14:textId="77777777" w:rsidR="00961F2B" w:rsidRDefault="00961F2B" w:rsidP="001F1CFF">
      <w:pPr>
        <w:jc w:val="center"/>
        <w:rPr>
          <w:b/>
          <w:bCs/>
        </w:rPr>
      </w:pPr>
    </w:p>
    <w:p w14:paraId="7977BC77" w14:textId="77777777" w:rsidR="00961F2B" w:rsidRDefault="00961F2B" w:rsidP="001F1CFF">
      <w:pPr>
        <w:jc w:val="center"/>
        <w:rPr>
          <w:b/>
          <w:bCs/>
        </w:rPr>
      </w:pPr>
    </w:p>
    <w:p w14:paraId="0F4DAD37" w14:textId="77777777" w:rsidR="00961F2B" w:rsidRDefault="00961F2B" w:rsidP="001F1CFF">
      <w:pPr>
        <w:jc w:val="center"/>
        <w:rPr>
          <w:b/>
          <w:bCs/>
        </w:rPr>
      </w:pPr>
    </w:p>
    <w:p w14:paraId="7B447E0C" w14:textId="77777777" w:rsidR="00961F2B" w:rsidRDefault="00961F2B" w:rsidP="001F1CFF">
      <w:pPr>
        <w:jc w:val="center"/>
        <w:rPr>
          <w:b/>
          <w:bCs/>
        </w:rPr>
      </w:pPr>
    </w:p>
    <w:p w14:paraId="7D53E30F" w14:textId="77777777" w:rsidR="00961F2B" w:rsidRDefault="00961F2B" w:rsidP="001F1CFF">
      <w:pPr>
        <w:jc w:val="center"/>
        <w:rPr>
          <w:b/>
          <w:bCs/>
        </w:rPr>
      </w:pPr>
    </w:p>
    <w:p w14:paraId="63367097" w14:textId="77777777" w:rsidR="00961F2B" w:rsidRDefault="00961F2B" w:rsidP="001F1CFF">
      <w:pPr>
        <w:jc w:val="center"/>
        <w:rPr>
          <w:b/>
          <w:bCs/>
        </w:rPr>
      </w:pPr>
    </w:p>
    <w:p w14:paraId="6626ABB3" w14:textId="77777777" w:rsidR="00961F2B" w:rsidRDefault="00961F2B" w:rsidP="001F1CFF">
      <w:pPr>
        <w:jc w:val="center"/>
        <w:rPr>
          <w:b/>
          <w:bCs/>
        </w:rPr>
      </w:pPr>
    </w:p>
    <w:p w14:paraId="77E97E58" w14:textId="77777777" w:rsidR="00261DFB" w:rsidRDefault="00261DFB" w:rsidP="001F1CFF">
      <w:pPr>
        <w:jc w:val="center"/>
        <w:rPr>
          <w:b/>
          <w:bCs/>
        </w:rPr>
      </w:pPr>
    </w:p>
    <w:p w14:paraId="5F225DF9" w14:textId="77777777" w:rsidR="00261DFB" w:rsidRDefault="00261DFB" w:rsidP="001F1CFF">
      <w:pPr>
        <w:jc w:val="center"/>
        <w:rPr>
          <w:b/>
          <w:bCs/>
        </w:rPr>
      </w:pPr>
    </w:p>
    <w:p w14:paraId="65E8F179" w14:textId="77777777" w:rsidR="00261DFB" w:rsidRDefault="00261DFB" w:rsidP="001F1CFF">
      <w:pPr>
        <w:jc w:val="center"/>
        <w:rPr>
          <w:b/>
          <w:bCs/>
        </w:rPr>
      </w:pPr>
    </w:p>
    <w:p w14:paraId="5DFC0F33" w14:textId="77777777" w:rsidR="00261DFB" w:rsidRDefault="00261DFB" w:rsidP="001F1CFF">
      <w:pPr>
        <w:jc w:val="center"/>
        <w:rPr>
          <w:b/>
          <w:bCs/>
        </w:rPr>
      </w:pPr>
    </w:p>
    <w:p w14:paraId="10A88466" w14:textId="77777777" w:rsidR="00261DFB" w:rsidRDefault="00261DFB" w:rsidP="001F1CFF">
      <w:pPr>
        <w:jc w:val="center"/>
        <w:rPr>
          <w:b/>
          <w:bCs/>
        </w:rPr>
      </w:pPr>
    </w:p>
    <w:p w14:paraId="3344A39B" w14:textId="77777777" w:rsidR="00961F2B" w:rsidRDefault="00961F2B" w:rsidP="001F1CFF">
      <w:pPr>
        <w:jc w:val="center"/>
        <w:rPr>
          <w:b/>
          <w:bCs/>
        </w:rPr>
      </w:pPr>
    </w:p>
    <w:p w14:paraId="58337296" w14:textId="77777777" w:rsidR="00961F2B" w:rsidRDefault="00961F2B" w:rsidP="001F1CFF">
      <w:pPr>
        <w:jc w:val="center"/>
        <w:rPr>
          <w:b/>
          <w:bCs/>
        </w:rPr>
      </w:pPr>
    </w:p>
    <w:p w14:paraId="7EB097A7" w14:textId="77777777" w:rsidR="00961F2B" w:rsidRDefault="00961F2B" w:rsidP="001F1CFF">
      <w:pPr>
        <w:jc w:val="center"/>
        <w:rPr>
          <w:b/>
          <w:bCs/>
        </w:rPr>
      </w:pPr>
    </w:p>
    <w:p w14:paraId="4E8634AC" w14:textId="612F4956" w:rsidR="00961F2B" w:rsidRPr="00961F2B" w:rsidRDefault="00961F2B" w:rsidP="00961F2B">
      <w:pPr>
        <w:widowControl/>
        <w:numPr>
          <w:ilvl w:val="0"/>
          <w:numId w:val="23"/>
        </w:numPr>
        <w:pBdr>
          <w:top w:val="single" w:sz="4" w:space="4" w:color="auto"/>
          <w:left w:val="single" w:sz="4" w:space="4" w:color="auto"/>
          <w:bottom w:val="single" w:sz="4" w:space="4" w:color="auto"/>
          <w:right w:val="single" w:sz="4" w:space="4" w:color="auto"/>
        </w:pBdr>
        <w:shd w:val="clear" w:color="auto" w:fill="BFBFBF"/>
        <w:autoSpaceDE/>
        <w:autoSpaceDN/>
        <w:adjustRightInd/>
        <w:rPr>
          <w:rFonts w:ascii="Aptos" w:eastAsia="Aptos" w:hAnsi="Aptos" w:cs="Calibri"/>
          <w:b/>
          <w:kern w:val="2"/>
          <w:lang w:eastAsia="en-US"/>
          <w14:ligatures w14:val="standardContextual"/>
        </w:rPr>
      </w:pPr>
      <w:r w:rsidRPr="00961F2B">
        <w:rPr>
          <w:rFonts w:ascii="Aptos" w:eastAsia="Aptos" w:hAnsi="Aptos" w:cs="Calibri"/>
          <w:b/>
          <w:kern w:val="2"/>
          <w:lang w:eastAsia="en-US"/>
          <w14:ligatures w14:val="standardContextual"/>
        </w:rPr>
        <w:t>Scope</w:t>
      </w:r>
    </w:p>
    <w:p w14:paraId="0D9F9064" w14:textId="77777777" w:rsidR="00961F2B" w:rsidRPr="00961F2B" w:rsidRDefault="00961F2B" w:rsidP="00961F2B">
      <w:pPr>
        <w:widowControl/>
        <w:autoSpaceDE/>
        <w:autoSpaceDN/>
        <w:adjustRightInd/>
        <w:spacing w:line="259" w:lineRule="auto"/>
        <w:rPr>
          <w:rFonts w:ascii="Aptos" w:eastAsia="Aptos" w:hAnsi="Aptos" w:cs="Arial"/>
          <w:kern w:val="2"/>
          <w:lang w:eastAsia="en-US"/>
          <w14:ligatures w14:val="standardContextual"/>
        </w:rPr>
      </w:pPr>
    </w:p>
    <w:p w14:paraId="3D730C78"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This policy applies to all employees in schools and academies, including:</w:t>
      </w:r>
    </w:p>
    <w:p w14:paraId="01B21DA8" w14:textId="77777777" w:rsidR="00961F2B" w:rsidRPr="00961F2B" w:rsidRDefault="00961F2B" w:rsidP="00961F2B">
      <w:pPr>
        <w:widowControl/>
        <w:numPr>
          <w:ilvl w:val="0"/>
          <w:numId w:val="22"/>
        </w:numPr>
        <w:autoSpaceDE/>
        <w:autoSpaceDN/>
        <w:adjustRightInd/>
        <w:spacing w:after="160" w:line="259" w:lineRule="auto"/>
        <w:contextualSpacing/>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Support Staff employed on an all-year-round contract (AYR)</w:t>
      </w:r>
    </w:p>
    <w:p w14:paraId="29286324" w14:textId="77777777" w:rsidR="00961F2B" w:rsidRPr="00961F2B" w:rsidRDefault="00961F2B" w:rsidP="00961F2B">
      <w:pPr>
        <w:widowControl/>
        <w:numPr>
          <w:ilvl w:val="0"/>
          <w:numId w:val="22"/>
        </w:numPr>
        <w:autoSpaceDE/>
        <w:autoSpaceDN/>
        <w:adjustRightInd/>
        <w:spacing w:after="160" w:line="259" w:lineRule="auto"/>
        <w:contextualSpacing/>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Support Staff employed on a term-time only contract (TTO)</w:t>
      </w:r>
    </w:p>
    <w:p w14:paraId="0D701CE6" w14:textId="77777777" w:rsidR="00961F2B" w:rsidRPr="00961F2B" w:rsidRDefault="00961F2B" w:rsidP="00961F2B">
      <w:pPr>
        <w:widowControl/>
        <w:numPr>
          <w:ilvl w:val="0"/>
          <w:numId w:val="22"/>
        </w:numPr>
        <w:autoSpaceDE/>
        <w:autoSpaceDN/>
        <w:adjustRightInd/>
        <w:spacing w:after="160" w:line="259" w:lineRule="auto"/>
        <w:contextualSpacing/>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Teachers, specifically in relation to statutory holiday entitlement during maternity leave and long-term sickness absence (</w:t>
      </w:r>
      <w:r w:rsidRPr="00961F2B">
        <w:rPr>
          <w:rFonts w:ascii="Aptos" w:eastAsia="Aptos" w:hAnsi="Aptos" w:cs="Arial"/>
          <w:b/>
          <w:bCs/>
          <w:kern w:val="2"/>
          <w:lang w:eastAsia="en-US"/>
          <w14:ligatures w14:val="standardContextual"/>
        </w:rPr>
        <w:t>NB:</w:t>
      </w:r>
      <w:r w:rsidRPr="00961F2B">
        <w:rPr>
          <w:rFonts w:ascii="Aptos" w:eastAsia="Aptos" w:hAnsi="Aptos" w:cs="Arial"/>
          <w:kern w:val="2"/>
          <w:lang w:eastAsia="en-US"/>
          <w14:ligatures w14:val="standardContextual"/>
        </w:rPr>
        <w:t xml:space="preserve"> this entitlement is not in addition to the school holiday periods).</w:t>
      </w:r>
    </w:p>
    <w:p w14:paraId="21114C3E"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Within this policy, references to the school, Headteacher, Governing Board, and Chair of Governors include the equivalent bodies within Academies and Academy Trusts.</w:t>
      </w:r>
    </w:p>
    <w:p w14:paraId="2FA6B234"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The recognised trade unions have been consulted.</w:t>
      </w:r>
    </w:p>
    <w:p w14:paraId="290F39E7" w14:textId="77777777" w:rsidR="00961F2B" w:rsidRPr="00961F2B" w:rsidRDefault="00961F2B" w:rsidP="00961F2B">
      <w:pPr>
        <w:widowControl/>
        <w:numPr>
          <w:ilvl w:val="0"/>
          <w:numId w:val="23"/>
        </w:numPr>
        <w:pBdr>
          <w:top w:val="single" w:sz="4" w:space="4" w:color="auto"/>
          <w:left w:val="single" w:sz="4" w:space="4" w:color="auto"/>
          <w:bottom w:val="single" w:sz="4" w:space="4" w:color="auto"/>
          <w:right w:val="single" w:sz="4" w:space="4" w:color="auto"/>
        </w:pBdr>
        <w:shd w:val="clear" w:color="auto" w:fill="BFBFBF"/>
        <w:autoSpaceDE/>
        <w:autoSpaceDN/>
        <w:adjustRightInd/>
        <w:spacing w:after="160" w:line="259" w:lineRule="auto"/>
        <w:rPr>
          <w:rFonts w:ascii="Aptos" w:eastAsia="Aptos" w:hAnsi="Aptos" w:cs="Calibri"/>
          <w:b/>
          <w:kern w:val="2"/>
          <w:lang w:eastAsia="en-US"/>
          <w14:ligatures w14:val="standardContextual"/>
        </w:rPr>
      </w:pPr>
      <w:r w:rsidRPr="00961F2B">
        <w:rPr>
          <w:rFonts w:ascii="Aptos" w:eastAsia="Aptos" w:hAnsi="Aptos" w:cs="Calibri"/>
          <w:b/>
          <w:kern w:val="2"/>
          <w:lang w:eastAsia="en-US"/>
          <w14:ligatures w14:val="standardContextual"/>
        </w:rPr>
        <w:t>Entitlements</w:t>
      </w:r>
    </w:p>
    <w:p w14:paraId="482D118F" w14:textId="77777777" w:rsidR="00961F2B" w:rsidRPr="00961F2B" w:rsidRDefault="00961F2B" w:rsidP="00961F2B">
      <w:pPr>
        <w:widowControl/>
        <w:autoSpaceDE/>
        <w:autoSpaceDN/>
        <w:adjustRightInd/>
        <w:spacing w:line="259" w:lineRule="auto"/>
        <w:rPr>
          <w:rFonts w:ascii="Aptos" w:eastAsia="Aptos" w:hAnsi="Aptos" w:cs="Arial"/>
          <w:kern w:val="2"/>
          <w:lang w:eastAsia="en-US"/>
          <w14:ligatures w14:val="standardContextual"/>
        </w:rPr>
      </w:pPr>
    </w:p>
    <w:p w14:paraId="04076F19" w14:textId="77777777" w:rsidR="00961F2B" w:rsidRPr="00961F2B" w:rsidRDefault="00961F2B" w:rsidP="00961F2B">
      <w:pPr>
        <w:widowControl/>
        <w:autoSpaceDE/>
        <w:autoSpaceDN/>
        <w:adjustRightInd/>
        <w:spacing w:after="160" w:line="259" w:lineRule="auto"/>
        <w:rPr>
          <w:rFonts w:ascii="Aptos" w:eastAsia="Aptos" w:hAnsi="Aptos" w:cs="Arial"/>
          <w:b/>
          <w:bCs/>
          <w:kern w:val="2"/>
          <w:lang w:eastAsia="en-US"/>
          <w14:ligatures w14:val="standardContextual"/>
        </w:rPr>
      </w:pPr>
      <w:r w:rsidRPr="00961F2B">
        <w:rPr>
          <w:rFonts w:ascii="Aptos" w:eastAsia="Aptos" w:hAnsi="Aptos" w:cs="Arial"/>
          <w:b/>
          <w:bCs/>
          <w:kern w:val="2"/>
          <w:lang w:eastAsia="en-US"/>
          <w14:ligatures w14:val="standardContextual"/>
        </w:rPr>
        <w:t>2.1 General</w:t>
      </w:r>
    </w:p>
    <w:p w14:paraId="2C3DC4E3" w14:textId="77777777" w:rsidR="00961F2B" w:rsidRPr="00961F2B" w:rsidRDefault="00961F2B" w:rsidP="00961F2B">
      <w:pPr>
        <w:widowControl/>
        <w:autoSpaceDE/>
        <w:autoSpaceDN/>
        <w:adjustRightInd/>
        <w:spacing w:after="160" w:line="259" w:lineRule="auto"/>
        <w:jc w:val="both"/>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Contractual annual leave entitlements for support staff are outlined in their individual contract of employment.  This entitlement will be pro-rated for part-time and/or part-year employees, dependent on the contracted hours per week and weeks per year worked.</w:t>
      </w:r>
    </w:p>
    <w:p w14:paraId="58B6F1C9"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For those employees on teaching contracts, the statutory annual leave entitlement in the UK is 5.6 weeks (28 days, inclusive of public holidays) and pro-rated for part-time employees. </w:t>
      </w:r>
    </w:p>
    <w:p w14:paraId="7D668422"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Annual leave for term-time only staff and teachers </w:t>
      </w:r>
      <w:proofErr w:type="gramStart"/>
      <w:r w:rsidRPr="00961F2B">
        <w:rPr>
          <w:rFonts w:ascii="Aptos" w:eastAsia="Aptos" w:hAnsi="Aptos" w:cs="Arial"/>
          <w:kern w:val="2"/>
          <w:lang w:eastAsia="en-US"/>
          <w14:ligatures w14:val="standardContextual"/>
        </w:rPr>
        <w:t>is</w:t>
      </w:r>
      <w:proofErr w:type="gramEnd"/>
      <w:r w:rsidRPr="00961F2B">
        <w:rPr>
          <w:rFonts w:ascii="Aptos" w:eastAsia="Aptos" w:hAnsi="Aptos" w:cs="Arial"/>
          <w:kern w:val="2"/>
          <w:lang w:eastAsia="en-US"/>
          <w14:ligatures w14:val="standardContextual"/>
        </w:rPr>
        <w:t xml:space="preserve"> deemed to be taken as and when it arises during periods of non-term time (for the purpose of this policy defined as school holidays).  </w:t>
      </w:r>
    </w:p>
    <w:p w14:paraId="60E7FD91"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Employees joining or leaving during the annual leave year are entitled to annual leave on a pro-rata basis.</w:t>
      </w:r>
    </w:p>
    <w:p w14:paraId="3EF78F33"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The start date and end date of the annual leave year is based upon local conditions of service and may be set out in the individual contract of employment and/or employee handbook.</w:t>
      </w:r>
    </w:p>
    <w:p w14:paraId="3A3D641B"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All annual leave entitlement under this policy is paid.</w:t>
      </w:r>
    </w:p>
    <w:p w14:paraId="60362BB6" w14:textId="77777777" w:rsidR="00961F2B" w:rsidRPr="00961F2B" w:rsidRDefault="00961F2B" w:rsidP="00961F2B">
      <w:pPr>
        <w:widowControl/>
        <w:autoSpaceDE/>
        <w:autoSpaceDN/>
        <w:adjustRightInd/>
        <w:spacing w:after="160" w:line="259" w:lineRule="auto"/>
        <w:rPr>
          <w:rFonts w:ascii="Aptos" w:eastAsia="Aptos" w:hAnsi="Aptos" w:cs="Arial"/>
          <w:b/>
          <w:bCs/>
          <w:kern w:val="2"/>
          <w:lang w:eastAsia="en-US"/>
          <w14:ligatures w14:val="standardContextual"/>
        </w:rPr>
      </w:pPr>
      <w:r w:rsidRPr="00961F2B">
        <w:rPr>
          <w:rFonts w:ascii="Aptos" w:eastAsia="Aptos" w:hAnsi="Aptos" w:cs="Arial"/>
          <w:b/>
          <w:bCs/>
          <w:kern w:val="2"/>
          <w:lang w:eastAsia="en-US"/>
          <w14:ligatures w14:val="standardContextual"/>
        </w:rPr>
        <w:t>2.2 Statutory annual leave</w:t>
      </w:r>
    </w:p>
    <w:p w14:paraId="1937BF09"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For employees on teaching contracts, statutory annual leave entitlements will apply for the accrual of leave during periods of sickness, </w:t>
      </w:r>
      <w:r w:rsidRPr="00961F2B">
        <w:rPr>
          <w:rFonts w:ascii="Aptos" w:eastAsia="Aptos" w:hAnsi="Aptos" w:cs="Arial"/>
          <w:color w:val="000000"/>
          <w:kern w:val="2"/>
          <w:lang w:eastAsia="en-US"/>
          <w14:ligatures w14:val="standardContextual"/>
        </w:rPr>
        <w:t>ordinary and additional maternity leave, adoption leave, paternity leave, shared parental leave, ordinary parental leave, parental bereavement leave, carers’ leave, and neo-natal care leave (for the purposes of this policy defined as “family related leave”).</w:t>
      </w:r>
      <w:r w:rsidRPr="00961F2B">
        <w:rPr>
          <w:rFonts w:ascii="Aptos" w:eastAsia="Aptos" w:hAnsi="Aptos" w:cs="Arial"/>
          <w:kern w:val="2"/>
          <w:lang w:eastAsia="en-US"/>
          <w14:ligatures w14:val="standardContextual"/>
        </w:rPr>
        <w:t xml:space="preserve"> </w:t>
      </w:r>
    </w:p>
    <w:p w14:paraId="0AA86E8D" w14:textId="77777777" w:rsidR="00961F2B" w:rsidRPr="00961F2B" w:rsidRDefault="00961F2B" w:rsidP="00961F2B">
      <w:pPr>
        <w:widowControl/>
        <w:numPr>
          <w:ilvl w:val="0"/>
          <w:numId w:val="23"/>
        </w:numPr>
        <w:pBdr>
          <w:top w:val="single" w:sz="4" w:space="4" w:color="auto"/>
          <w:left w:val="single" w:sz="4" w:space="4" w:color="auto"/>
          <w:bottom w:val="single" w:sz="4" w:space="4" w:color="auto"/>
          <w:right w:val="single" w:sz="4" w:space="4" w:color="auto"/>
        </w:pBdr>
        <w:shd w:val="clear" w:color="auto" w:fill="BFBFBF"/>
        <w:autoSpaceDE/>
        <w:autoSpaceDN/>
        <w:adjustRightInd/>
        <w:spacing w:after="160" w:line="259" w:lineRule="auto"/>
        <w:rPr>
          <w:rFonts w:ascii="Aptos" w:eastAsia="Aptos" w:hAnsi="Aptos" w:cs="Calibri"/>
          <w:b/>
          <w:kern w:val="2"/>
          <w:lang w:eastAsia="en-US"/>
          <w14:ligatures w14:val="standardContextual"/>
        </w:rPr>
      </w:pPr>
      <w:r w:rsidRPr="00961F2B">
        <w:rPr>
          <w:rFonts w:ascii="Aptos" w:eastAsia="Aptos" w:hAnsi="Aptos" w:cs="Calibri"/>
          <w:b/>
          <w:kern w:val="2"/>
          <w:lang w:eastAsia="en-US"/>
          <w14:ligatures w14:val="standardContextual"/>
        </w:rPr>
        <w:t>Management of annual leave</w:t>
      </w:r>
    </w:p>
    <w:p w14:paraId="7AA5C620" w14:textId="77777777" w:rsidR="00961F2B" w:rsidRPr="00961F2B" w:rsidRDefault="00961F2B" w:rsidP="00961F2B">
      <w:pPr>
        <w:widowControl/>
        <w:autoSpaceDE/>
        <w:autoSpaceDN/>
        <w:adjustRightInd/>
        <w:spacing w:line="259" w:lineRule="auto"/>
        <w:rPr>
          <w:rFonts w:ascii="Aptos" w:eastAsia="Aptos" w:hAnsi="Aptos" w:cs="Arial"/>
          <w:kern w:val="2"/>
          <w:lang w:eastAsia="en-US"/>
          <w14:ligatures w14:val="standardContextual"/>
        </w:rPr>
      </w:pPr>
    </w:p>
    <w:p w14:paraId="44AEAE97"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All-year-round (AYR) staff must request leave through their line manager. </w:t>
      </w:r>
    </w:p>
    <w:p w14:paraId="7C6C9F28" w14:textId="77777777" w:rsidR="00961F2B" w:rsidRPr="00961F2B" w:rsidRDefault="00961F2B" w:rsidP="00961F2B">
      <w:pPr>
        <w:widowControl/>
        <w:autoSpaceDE/>
        <w:autoSpaceDN/>
        <w:adjustRightInd/>
        <w:spacing w:after="160" w:line="259" w:lineRule="auto"/>
        <w:jc w:val="both"/>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Reasonable notice to take annual leave must be given to enable the necessary cover arrangements to be made.  The actual days or period proposed to be taken as leave are subject to mutual agreement. </w:t>
      </w:r>
    </w:p>
    <w:p w14:paraId="6E22CC98"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Leave must be used within the leave year unless otherwise stated under this or any other document. Any unused leave beyond the locally agreed carry over allowance is lost unless the employer has prevented the employee from taking it due to service needs. </w:t>
      </w:r>
    </w:p>
    <w:p w14:paraId="480FE837"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Term-time only (TTO) support staff and teachers are deemed to have used their leave during school holidays as and when it becomes available and are not permitted to take annual leave during term time. </w:t>
      </w:r>
    </w:p>
    <w:p w14:paraId="254C6FB5" w14:textId="77777777" w:rsidR="00961F2B" w:rsidRPr="00961F2B" w:rsidRDefault="00961F2B" w:rsidP="00961F2B">
      <w:pPr>
        <w:widowControl/>
        <w:numPr>
          <w:ilvl w:val="0"/>
          <w:numId w:val="23"/>
        </w:numPr>
        <w:pBdr>
          <w:top w:val="single" w:sz="4" w:space="4" w:color="auto"/>
          <w:left w:val="single" w:sz="4" w:space="4" w:color="auto"/>
          <w:bottom w:val="single" w:sz="4" w:space="4" w:color="auto"/>
          <w:right w:val="single" w:sz="4" w:space="4" w:color="auto"/>
        </w:pBdr>
        <w:shd w:val="clear" w:color="auto" w:fill="BFBFBF"/>
        <w:autoSpaceDE/>
        <w:autoSpaceDN/>
        <w:adjustRightInd/>
        <w:spacing w:after="160" w:line="259" w:lineRule="auto"/>
        <w:rPr>
          <w:rFonts w:ascii="Aptos" w:eastAsia="Aptos" w:hAnsi="Aptos" w:cs="Calibri"/>
          <w:b/>
          <w:kern w:val="2"/>
          <w:lang w:eastAsia="en-US"/>
          <w14:ligatures w14:val="standardContextual"/>
        </w:rPr>
      </w:pPr>
      <w:r w:rsidRPr="00961F2B">
        <w:rPr>
          <w:rFonts w:ascii="Aptos" w:eastAsia="Aptos" w:hAnsi="Aptos" w:cs="Calibri"/>
          <w:b/>
          <w:kern w:val="2"/>
          <w:lang w:eastAsia="en-US"/>
          <w14:ligatures w14:val="standardContextual"/>
        </w:rPr>
        <w:t>Requirement to cancel annual leave</w:t>
      </w:r>
    </w:p>
    <w:p w14:paraId="0066318C" w14:textId="77777777" w:rsidR="00961F2B" w:rsidRPr="00961F2B" w:rsidRDefault="00961F2B" w:rsidP="00961F2B">
      <w:pPr>
        <w:widowControl/>
        <w:autoSpaceDE/>
        <w:autoSpaceDN/>
        <w:adjustRightInd/>
        <w:spacing w:line="259" w:lineRule="auto"/>
        <w:rPr>
          <w:rFonts w:ascii="Aptos" w:eastAsia="Aptos" w:hAnsi="Aptos" w:cs="Arial"/>
          <w:kern w:val="2"/>
          <w:lang w:eastAsia="en-US"/>
          <w14:ligatures w14:val="standardContextual"/>
        </w:rPr>
      </w:pPr>
    </w:p>
    <w:p w14:paraId="6B878393"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In emergencies and exceptional circumstances, the school may cancel AYR employees’ approved leave.  Alternative dates must be agreed, and evidenced reasonable costs incurred by the employee due to cancellation will be reimbursed by the school.</w:t>
      </w:r>
    </w:p>
    <w:p w14:paraId="48CF95B0" w14:textId="77777777" w:rsidR="00961F2B" w:rsidRPr="00961F2B" w:rsidRDefault="00961F2B" w:rsidP="00961F2B">
      <w:pPr>
        <w:widowControl/>
        <w:numPr>
          <w:ilvl w:val="0"/>
          <w:numId w:val="23"/>
        </w:numPr>
        <w:pBdr>
          <w:top w:val="single" w:sz="4" w:space="4" w:color="auto"/>
          <w:left w:val="single" w:sz="4" w:space="4" w:color="auto"/>
          <w:bottom w:val="single" w:sz="4" w:space="4" w:color="auto"/>
          <w:right w:val="single" w:sz="4" w:space="4" w:color="auto"/>
        </w:pBdr>
        <w:shd w:val="clear" w:color="auto" w:fill="BFBFBF"/>
        <w:autoSpaceDE/>
        <w:autoSpaceDN/>
        <w:adjustRightInd/>
        <w:spacing w:after="160" w:line="259" w:lineRule="auto"/>
        <w:rPr>
          <w:rFonts w:ascii="Aptos" w:eastAsia="Aptos" w:hAnsi="Aptos" w:cs="Calibri"/>
          <w:b/>
          <w:kern w:val="2"/>
          <w:lang w:eastAsia="en-US"/>
          <w14:ligatures w14:val="standardContextual"/>
        </w:rPr>
      </w:pPr>
      <w:r w:rsidRPr="00961F2B">
        <w:rPr>
          <w:rFonts w:ascii="Aptos" w:eastAsia="Aptos" w:hAnsi="Aptos" w:cs="Calibri"/>
          <w:b/>
          <w:kern w:val="2"/>
          <w:lang w:eastAsia="en-US"/>
          <w14:ligatures w14:val="standardContextual"/>
        </w:rPr>
        <w:t>Provision to carry over annual leave</w:t>
      </w:r>
    </w:p>
    <w:p w14:paraId="5EAE6FC1" w14:textId="77777777" w:rsidR="00961F2B" w:rsidRPr="00961F2B" w:rsidRDefault="00961F2B" w:rsidP="00961F2B">
      <w:pPr>
        <w:widowControl/>
        <w:autoSpaceDE/>
        <w:autoSpaceDN/>
        <w:adjustRightInd/>
        <w:spacing w:line="259" w:lineRule="auto"/>
        <w:rPr>
          <w:rFonts w:ascii="Aptos" w:eastAsia="Aptos" w:hAnsi="Aptos" w:cs="Arial"/>
          <w:kern w:val="2"/>
          <w:lang w:eastAsia="en-US"/>
          <w14:ligatures w14:val="standardContextual"/>
        </w:rPr>
      </w:pPr>
    </w:p>
    <w:p w14:paraId="650231C0"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AYR employees may carry over up to 5</w:t>
      </w:r>
      <w:r w:rsidRPr="00961F2B">
        <w:rPr>
          <w:rFonts w:ascii="Aptos" w:eastAsia="Aptos" w:hAnsi="Aptos" w:cs="Arial"/>
          <w:b/>
          <w:bCs/>
          <w:kern w:val="2"/>
          <w:lang w:eastAsia="en-US"/>
          <w14:ligatures w14:val="standardContextual"/>
        </w:rPr>
        <w:t>*</w:t>
      </w:r>
      <w:r w:rsidRPr="00961F2B">
        <w:rPr>
          <w:rFonts w:ascii="Aptos" w:eastAsia="Aptos" w:hAnsi="Aptos" w:cs="Arial"/>
          <w:kern w:val="2"/>
          <w:lang w:eastAsia="en-US"/>
          <w14:ligatures w14:val="standardContextual"/>
        </w:rPr>
        <w:t xml:space="preserve"> days (pro-rata for part-time staff) with management approval, subject to operational needs.</w:t>
      </w:r>
    </w:p>
    <w:p w14:paraId="203B8F82"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bookmarkStart w:id="0" w:name="_Hlk197087650"/>
      <w:r w:rsidRPr="00961F2B">
        <w:rPr>
          <w:rFonts w:ascii="Aptos" w:eastAsia="Aptos" w:hAnsi="Aptos" w:cs="Arial"/>
          <w:kern w:val="2"/>
          <w:lang w:eastAsia="en-US"/>
          <w14:ligatures w14:val="standardContextual"/>
        </w:rPr>
        <w:t>Where sickness prevents the use of annual leave in an annual leave year, up to 20 statutory days (excluding bank holidays) may be carried over. This leave must be used within the next 18 months.</w:t>
      </w:r>
    </w:p>
    <w:p w14:paraId="27FD3243"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Where family-related leave prevents the use of annual leave in an annual leave year, up to 28 statutory days (including bank holidays) may be carried over. This leave must be used within the next 18 months.  </w:t>
      </w:r>
    </w:p>
    <w:bookmarkEnd w:id="0"/>
    <w:p w14:paraId="377E0B7B" w14:textId="77777777" w:rsidR="00961F2B" w:rsidRPr="00961F2B" w:rsidRDefault="00961F2B" w:rsidP="00961F2B">
      <w:pPr>
        <w:widowControl/>
        <w:autoSpaceDE/>
        <w:autoSpaceDN/>
        <w:adjustRightInd/>
        <w:spacing w:after="160" w:line="259" w:lineRule="auto"/>
        <w:jc w:val="both"/>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If an annual leave year ends during a school holiday, AYR employees may use their remaining leave within that school holiday period, exceeding the standard carry-over limit if necessary.  For example, if the Easter Break extends into April, AYR employees can carry forward outstanding leave that exceeds the *5 day carry over allowance as long as it is taken by the end of that Easter Break.</w:t>
      </w:r>
    </w:p>
    <w:p w14:paraId="798B5109"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Term-time only staff and teachers do not normally carry over leave other than for accrued leave that could not be taken in the current leave year, due to sickness or family-related leave and subject to the limitations set out above in this section. This carry over will be offset against periods of school holiday in the following leave year.</w:t>
      </w:r>
    </w:p>
    <w:p w14:paraId="70B0C0ED"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b/>
          <w:bCs/>
          <w:kern w:val="2"/>
          <w:lang w:eastAsia="en-US"/>
          <w14:ligatures w14:val="standardContextual"/>
        </w:rPr>
        <w:t>*</w:t>
      </w:r>
      <w:r w:rsidRPr="00961F2B">
        <w:rPr>
          <w:rFonts w:ascii="Aptos" w:eastAsia="Aptos" w:hAnsi="Aptos" w:cs="Arial"/>
          <w:kern w:val="2"/>
          <w:lang w:eastAsia="en-US"/>
          <w14:ligatures w14:val="standardContextual"/>
        </w:rPr>
        <w:t>Subject to local conditions of service and/or employment contract.</w:t>
      </w:r>
    </w:p>
    <w:p w14:paraId="47E62B46" w14:textId="77777777" w:rsidR="00961F2B" w:rsidRPr="00961F2B" w:rsidRDefault="00961F2B" w:rsidP="00961F2B">
      <w:pPr>
        <w:widowControl/>
        <w:numPr>
          <w:ilvl w:val="0"/>
          <w:numId w:val="23"/>
        </w:numPr>
        <w:pBdr>
          <w:top w:val="single" w:sz="4" w:space="4" w:color="auto"/>
          <w:left w:val="single" w:sz="4" w:space="4" w:color="auto"/>
          <w:bottom w:val="single" w:sz="4" w:space="4" w:color="auto"/>
          <w:right w:val="single" w:sz="4" w:space="4" w:color="auto"/>
        </w:pBdr>
        <w:shd w:val="clear" w:color="auto" w:fill="BFBFBF"/>
        <w:autoSpaceDE/>
        <w:autoSpaceDN/>
        <w:adjustRightInd/>
        <w:spacing w:after="160" w:line="259" w:lineRule="auto"/>
        <w:rPr>
          <w:rFonts w:ascii="Aptos" w:eastAsia="Aptos" w:hAnsi="Aptos" w:cs="Calibri"/>
          <w:b/>
          <w:kern w:val="2"/>
          <w:lang w:eastAsia="en-US"/>
          <w14:ligatures w14:val="standardContextual"/>
        </w:rPr>
      </w:pPr>
      <w:r w:rsidRPr="00961F2B">
        <w:rPr>
          <w:rFonts w:ascii="Aptos" w:eastAsia="Aptos" w:hAnsi="Aptos" w:cs="Calibri"/>
          <w:b/>
          <w:kern w:val="2"/>
          <w:lang w:eastAsia="en-US"/>
          <w14:ligatures w14:val="standardContextual"/>
        </w:rPr>
        <w:t>Annual leave during sickness absence</w:t>
      </w:r>
    </w:p>
    <w:p w14:paraId="6416FAEA" w14:textId="77777777" w:rsidR="00961F2B" w:rsidRPr="00961F2B" w:rsidRDefault="00961F2B" w:rsidP="00961F2B">
      <w:pPr>
        <w:widowControl/>
        <w:autoSpaceDE/>
        <w:autoSpaceDN/>
        <w:adjustRightInd/>
        <w:spacing w:line="259" w:lineRule="auto"/>
        <w:rPr>
          <w:rFonts w:ascii="Aptos" w:eastAsia="Aptos" w:hAnsi="Aptos" w:cs="Arial"/>
          <w:b/>
          <w:bCs/>
          <w:kern w:val="2"/>
          <w:lang w:eastAsia="en-US"/>
          <w14:ligatures w14:val="standardContextual"/>
        </w:rPr>
      </w:pPr>
    </w:p>
    <w:p w14:paraId="60A4BEB8" w14:textId="77777777" w:rsidR="00961F2B" w:rsidRPr="00961F2B" w:rsidRDefault="00961F2B" w:rsidP="00961F2B">
      <w:pPr>
        <w:widowControl/>
        <w:autoSpaceDE/>
        <w:autoSpaceDN/>
        <w:adjustRightInd/>
        <w:spacing w:after="160" w:line="259" w:lineRule="auto"/>
        <w:rPr>
          <w:rFonts w:ascii="Aptos" w:eastAsia="Aptos" w:hAnsi="Aptos" w:cs="Arial"/>
          <w:b/>
          <w:bCs/>
          <w:kern w:val="2"/>
          <w:lang w:eastAsia="en-US"/>
          <w14:ligatures w14:val="standardContextual"/>
        </w:rPr>
      </w:pPr>
      <w:r w:rsidRPr="00961F2B">
        <w:rPr>
          <w:rFonts w:ascii="Aptos" w:eastAsia="Aptos" w:hAnsi="Aptos" w:cs="Arial"/>
          <w:b/>
          <w:bCs/>
          <w:kern w:val="2"/>
          <w:lang w:eastAsia="en-US"/>
          <w14:ligatures w14:val="standardContextual"/>
        </w:rPr>
        <w:t>6.1 Sickness prior to commencing annual leave</w:t>
      </w:r>
    </w:p>
    <w:p w14:paraId="2B357F46"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If an employee is sick before a planned period of annual leave and therefore unable to take that leave due to that sickness, they may cancel the leave by providing valid self-certification or medical certification in accordance with the school’s sickness absence policy. </w:t>
      </w:r>
    </w:p>
    <w:p w14:paraId="3E605F85" w14:textId="77777777" w:rsidR="00961F2B" w:rsidRPr="00961F2B" w:rsidRDefault="00961F2B" w:rsidP="00961F2B">
      <w:pPr>
        <w:widowControl/>
        <w:autoSpaceDE/>
        <w:autoSpaceDN/>
        <w:adjustRightInd/>
        <w:spacing w:after="160" w:line="259" w:lineRule="auto"/>
        <w:rPr>
          <w:rFonts w:ascii="Aptos" w:eastAsia="Aptos" w:hAnsi="Aptos" w:cs="Arial"/>
          <w:b/>
          <w:bCs/>
          <w:kern w:val="2"/>
          <w:lang w:eastAsia="en-US"/>
          <w14:ligatures w14:val="standardContextual"/>
        </w:rPr>
      </w:pPr>
      <w:r w:rsidRPr="00961F2B">
        <w:rPr>
          <w:rFonts w:ascii="Aptos" w:eastAsia="Aptos" w:hAnsi="Aptos" w:cs="Arial"/>
          <w:b/>
          <w:bCs/>
          <w:kern w:val="2"/>
          <w:lang w:eastAsia="en-US"/>
          <w14:ligatures w14:val="standardContextual"/>
        </w:rPr>
        <w:t>6.2 Sickness during annual leave</w:t>
      </w:r>
    </w:p>
    <w:p w14:paraId="123D48E9" w14:textId="77777777" w:rsidR="00961F2B" w:rsidRPr="00961F2B" w:rsidRDefault="00961F2B" w:rsidP="00961F2B">
      <w:pPr>
        <w:widowControl/>
        <w:autoSpaceDE/>
        <w:autoSpaceDN/>
        <w:adjustRightInd/>
        <w:spacing w:after="160" w:line="259" w:lineRule="auto"/>
        <w:rPr>
          <w:rFonts w:ascii="Aptos" w:eastAsia="Aptos" w:hAnsi="Aptos" w:cs="Arial"/>
          <w:b/>
          <w:bCs/>
          <w:kern w:val="2"/>
          <w:lang w:eastAsia="en-US"/>
          <w14:ligatures w14:val="standardContextual"/>
        </w:rPr>
      </w:pPr>
      <w:r w:rsidRPr="00961F2B">
        <w:rPr>
          <w:rFonts w:ascii="Aptos" w:eastAsia="Aptos" w:hAnsi="Aptos" w:cs="Arial"/>
          <w:kern w:val="2"/>
          <w:lang w:eastAsia="en-US"/>
          <w14:ligatures w14:val="standardContextual"/>
        </w:rPr>
        <w:t xml:space="preserve">Sickness during a period of annual leave may result in the leave being reinstated where the employee provides a valid self-certification or medical certification in accordance with the school’s sickness absence policy.  Requests to have annual leave reinstated must be submitted no later than the return-to-work interview.  </w:t>
      </w:r>
    </w:p>
    <w:p w14:paraId="5422D315" w14:textId="77777777" w:rsidR="00961F2B" w:rsidRPr="00961F2B" w:rsidRDefault="00961F2B" w:rsidP="00961F2B">
      <w:pPr>
        <w:widowControl/>
        <w:autoSpaceDE/>
        <w:autoSpaceDN/>
        <w:adjustRightInd/>
        <w:spacing w:after="160" w:line="259" w:lineRule="auto"/>
        <w:jc w:val="both"/>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Where sick leave is claimed during periods of annual leave, this will count towards the calculation of sickness absence triggers under the school’s sickness absence policy. </w:t>
      </w:r>
    </w:p>
    <w:p w14:paraId="5708AE8F" w14:textId="77777777" w:rsidR="00961F2B" w:rsidRPr="00961F2B" w:rsidRDefault="00961F2B" w:rsidP="00961F2B">
      <w:pPr>
        <w:widowControl/>
        <w:numPr>
          <w:ilvl w:val="0"/>
          <w:numId w:val="23"/>
        </w:numPr>
        <w:pBdr>
          <w:top w:val="single" w:sz="4" w:space="4" w:color="auto"/>
          <w:left w:val="single" w:sz="4" w:space="4" w:color="auto"/>
          <w:bottom w:val="single" w:sz="4" w:space="4" w:color="auto"/>
          <w:right w:val="single" w:sz="4" w:space="4" w:color="auto"/>
        </w:pBdr>
        <w:shd w:val="clear" w:color="auto" w:fill="BFBFBF"/>
        <w:autoSpaceDE/>
        <w:autoSpaceDN/>
        <w:adjustRightInd/>
        <w:spacing w:after="160" w:line="259" w:lineRule="auto"/>
        <w:rPr>
          <w:rFonts w:ascii="Aptos" w:eastAsia="Aptos" w:hAnsi="Aptos" w:cs="Calibri"/>
          <w:b/>
          <w:kern w:val="2"/>
          <w:lang w:eastAsia="en-US"/>
          <w14:ligatures w14:val="standardContextual"/>
        </w:rPr>
      </w:pPr>
      <w:r w:rsidRPr="00961F2B">
        <w:rPr>
          <w:rFonts w:ascii="Aptos" w:eastAsia="Aptos" w:hAnsi="Aptos" w:cs="Calibri"/>
          <w:b/>
          <w:kern w:val="2"/>
          <w:lang w:eastAsia="en-US"/>
          <w14:ligatures w14:val="standardContextual"/>
        </w:rPr>
        <w:t>Annual leave during notice periods</w:t>
      </w:r>
    </w:p>
    <w:p w14:paraId="031D8D4D" w14:textId="77777777" w:rsidR="00961F2B" w:rsidRPr="00961F2B" w:rsidRDefault="00961F2B" w:rsidP="00961F2B">
      <w:pPr>
        <w:widowControl/>
        <w:autoSpaceDE/>
        <w:autoSpaceDN/>
        <w:adjustRightInd/>
        <w:spacing w:line="259" w:lineRule="auto"/>
        <w:jc w:val="both"/>
        <w:rPr>
          <w:rFonts w:ascii="Aptos" w:eastAsia="Aptos" w:hAnsi="Aptos" w:cs="Arial"/>
          <w:kern w:val="2"/>
          <w:lang w:eastAsia="en-US"/>
          <w14:ligatures w14:val="standardContextual"/>
        </w:rPr>
      </w:pPr>
    </w:p>
    <w:p w14:paraId="1FC28549"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Employees are expected to take outstanding annual leave during notice periods unless otherwise agreed.  If operational requirements do not allow for this, outstanding leave will be paid in the final salary.</w:t>
      </w:r>
    </w:p>
    <w:p w14:paraId="048011D9" w14:textId="77777777" w:rsidR="00961F2B" w:rsidRPr="00961F2B" w:rsidRDefault="00961F2B" w:rsidP="00961F2B">
      <w:pPr>
        <w:widowControl/>
        <w:numPr>
          <w:ilvl w:val="0"/>
          <w:numId w:val="23"/>
        </w:numPr>
        <w:pBdr>
          <w:top w:val="single" w:sz="4" w:space="4" w:color="auto"/>
          <w:left w:val="single" w:sz="4" w:space="4" w:color="auto"/>
          <w:bottom w:val="single" w:sz="4" w:space="4" w:color="auto"/>
          <w:right w:val="single" w:sz="4" w:space="4" w:color="auto"/>
        </w:pBdr>
        <w:shd w:val="clear" w:color="auto" w:fill="BFBFBF"/>
        <w:autoSpaceDE/>
        <w:autoSpaceDN/>
        <w:adjustRightInd/>
        <w:spacing w:after="160" w:line="259" w:lineRule="auto"/>
        <w:rPr>
          <w:rFonts w:ascii="Aptos" w:eastAsia="Aptos" w:hAnsi="Aptos" w:cs="Calibri"/>
          <w:b/>
          <w:kern w:val="2"/>
          <w:lang w:eastAsia="en-US"/>
          <w14:ligatures w14:val="standardContextual"/>
        </w:rPr>
      </w:pPr>
      <w:r w:rsidRPr="00961F2B">
        <w:rPr>
          <w:rFonts w:ascii="Aptos" w:eastAsia="Aptos" w:hAnsi="Aptos" w:cs="Calibri"/>
          <w:b/>
          <w:kern w:val="2"/>
          <w:lang w:eastAsia="en-US"/>
          <w14:ligatures w14:val="standardContextual"/>
        </w:rPr>
        <w:t>Payment in lieu of annual leave</w:t>
      </w:r>
    </w:p>
    <w:p w14:paraId="40397185" w14:textId="77777777" w:rsidR="00961F2B" w:rsidRPr="00961F2B" w:rsidRDefault="00961F2B" w:rsidP="00961F2B">
      <w:pPr>
        <w:widowControl/>
        <w:autoSpaceDE/>
        <w:autoSpaceDN/>
        <w:adjustRightInd/>
        <w:spacing w:line="259" w:lineRule="auto"/>
        <w:rPr>
          <w:rFonts w:ascii="Aptos" w:eastAsia="Aptos" w:hAnsi="Aptos" w:cs="Arial"/>
          <w:kern w:val="2"/>
          <w:lang w:eastAsia="en-US"/>
          <w14:ligatures w14:val="standardContextual"/>
        </w:rPr>
      </w:pPr>
    </w:p>
    <w:p w14:paraId="76C4E44A" w14:textId="77777777" w:rsidR="00961F2B" w:rsidRPr="00961F2B" w:rsidRDefault="00961F2B" w:rsidP="00961F2B">
      <w:pPr>
        <w:widowControl/>
        <w:autoSpaceDE/>
        <w:autoSpaceDN/>
        <w:adjustRightInd/>
        <w:spacing w:after="160" w:line="259" w:lineRule="auto"/>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Payment in lieu of annual leave is only permitted upon termination of employment e.g. if the employee resigns or is dismissed.</w:t>
      </w:r>
    </w:p>
    <w:p w14:paraId="7A76D713" w14:textId="77777777" w:rsidR="00961F2B" w:rsidRPr="00961F2B" w:rsidRDefault="00961F2B" w:rsidP="00961F2B">
      <w:pPr>
        <w:widowControl/>
        <w:numPr>
          <w:ilvl w:val="0"/>
          <w:numId w:val="23"/>
        </w:numPr>
        <w:pBdr>
          <w:top w:val="single" w:sz="4" w:space="4" w:color="auto"/>
          <w:left w:val="single" w:sz="4" w:space="4" w:color="auto"/>
          <w:bottom w:val="single" w:sz="4" w:space="4" w:color="auto"/>
          <w:right w:val="single" w:sz="4" w:space="4" w:color="auto"/>
        </w:pBdr>
        <w:shd w:val="clear" w:color="auto" w:fill="BFBFBF"/>
        <w:autoSpaceDE/>
        <w:autoSpaceDN/>
        <w:adjustRightInd/>
        <w:spacing w:after="160" w:line="259" w:lineRule="auto"/>
        <w:rPr>
          <w:rFonts w:ascii="Aptos" w:eastAsia="Aptos" w:hAnsi="Aptos" w:cs="Calibri"/>
          <w:b/>
          <w:kern w:val="2"/>
          <w:lang w:eastAsia="en-US"/>
          <w14:ligatures w14:val="standardContextual"/>
        </w:rPr>
      </w:pPr>
      <w:r w:rsidRPr="00961F2B">
        <w:rPr>
          <w:rFonts w:ascii="Aptos" w:eastAsia="Aptos" w:hAnsi="Aptos" w:cs="Calibri"/>
          <w:b/>
          <w:kern w:val="2"/>
          <w:lang w:eastAsia="en-US"/>
          <w14:ligatures w14:val="standardContextual"/>
        </w:rPr>
        <w:t>Outstanding annual leave on resignation or termination of employment</w:t>
      </w:r>
    </w:p>
    <w:p w14:paraId="3C25FF32" w14:textId="77777777" w:rsidR="00961F2B" w:rsidRPr="00961F2B" w:rsidRDefault="00961F2B" w:rsidP="00961F2B">
      <w:pPr>
        <w:widowControl/>
        <w:autoSpaceDE/>
        <w:autoSpaceDN/>
        <w:adjustRightInd/>
        <w:spacing w:line="259" w:lineRule="auto"/>
        <w:rPr>
          <w:rFonts w:ascii="Aptos" w:eastAsia="Aptos" w:hAnsi="Aptos" w:cs="Arial"/>
          <w:kern w:val="2"/>
          <w:lang w:eastAsia="en-US"/>
          <w14:ligatures w14:val="standardContextual"/>
        </w:rPr>
      </w:pPr>
    </w:p>
    <w:p w14:paraId="18BBEE6B" w14:textId="77777777" w:rsidR="00961F2B" w:rsidRPr="00961F2B" w:rsidRDefault="00961F2B" w:rsidP="00961F2B">
      <w:pPr>
        <w:widowControl/>
        <w:autoSpaceDE/>
        <w:autoSpaceDN/>
        <w:adjustRightInd/>
        <w:spacing w:after="160" w:line="259" w:lineRule="auto"/>
        <w:ind w:left="60"/>
        <w:jc w:val="both"/>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Employees leaving the school will be required to take any outstanding annual leave entitlement during their notice period unless otherwise agreed by the Headteacher.  However, where it is not possible for this to occur due to the school’s operational requirements, or due to sickness absence or family related leave, the outstanding annual leave entitlement will be paid in the employee’s final salary.  </w:t>
      </w:r>
    </w:p>
    <w:p w14:paraId="7CB63CC2" w14:textId="77777777" w:rsidR="00961F2B" w:rsidRPr="00961F2B" w:rsidRDefault="00961F2B" w:rsidP="00961F2B">
      <w:pPr>
        <w:widowControl/>
        <w:autoSpaceDE/>
        <w:autoSpaceDN/>
        <w:adjustRightInd/>
        <w:spacing w:after="160" w:line="259" w:lineRule="auto"/>
        <w:ind w:left="60"/>
        <w:jc w:val="both"/>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For term-time only support staff and staff on teachers’ contracts, any accrued annual leave entitlement, which has not been able to be offset against normal school closures will be paid to the employee in their final salary or will be offset against any monies owed at time of leaving.</w:t>
      </w:r>
    </w:p>
    <w:p w14:paraId="7645E006" w14:textId="77777777" w:rsidR="00961F2B" w:rsidRPr="00961F2B" w:rsidRDefault="00961F2B" w:rsidP="00961F2B">
      <w:pPr>
        <w:widowControl/>
        <w:autoSpaceDE/>
        <w:autoSpaceDN/>
        <w:adjustRightInd/>
        <w:spacing w:after="160" w:line="259" w:lineRule="auto"/>
        <w:ind w:left="60"/>
        <w:jc w:val="both"/>
        <w:rPr>
          <w:rFonts w:ascii="Aptos" w:eastAsia="Aptos" w:hAnsi="Aptos" w:cs="Arial"/>
          <w:kern w:val="2"/>
          <w:lang w:eastAsia="en-US"/>
          <w14:ligatures w14:val="standardContextual"/>
        </w:rPr>
      </w:pPr>
      <w:r w:rsidRPr="00961F2B">
        <w:rPr>
          <w:rFonts w:ascii="Aptos" w:eastAsia="Aptos" w:hAnsi="Aptos" w:cs="Arial"/>
          <w:kern w:val="2"/>
          <w:lang w:eastAsia="en-US"/>
          <w14:ligatures w14:val="standardContextual"/>
        </w:rPr>
        <w:t xml:space="preserve">If, for any reason, an employee leaves the school without notice, any outstanding annual leave entitlement will be paid in the employee’s final salary.  </w:t>
      </w:r>
      <w:r w:rsidRPr="00961F2B">
        <w:rPr>
          <w:rFonts w:ascii="Aptos" w:eastAsia="Aptos" w:hAnsi="Aptos" w:cs="Aptos"/>
          <w:kern w:val="2"/>
          <w:lang w:eastAsia="en-US"/>
          <w14:ligatures w14:val="standardContextual"/>
        </w:rPr>
        <w:t xml:space="preserve"> </w:t>
      </w:r>
      <w:r w:rsidRPr="00961F2B">
        <w:rPr>
          <w:rFonts w:ascii="Aptos" w:eastAsia="Aptos" w:hAnsi="Aptos" w:cs="Arial"/>
          <w:kern w:val="2"/>
          <w:lang w:eastAsia="en-US"/>
          <w14:ligatures w14:val="standardContextual"/>
        </w:rPr>
        <w:t xml:space="preserve"> If an employee has taken more annual leave entitlement than they were entitled to at the time of leaving, the corresponding amount will be deducted from their final salary (or recouped in any other reasonable manner if no final salary payment is owed).</w:t>
      </w:r>
    </w:p>
    <w:p w14:paraId="71B048A1" w14:textId="77777777" w:rsidR="00961F2B" w:rsidRPr="00961F2B" w:rsidRDefault="00961F2B" w:rsidP="00961F2B">
      <w:pPr>
        <w:widowControl/>
        <w:autoSpaceDE/>
        <w:autoSpaceDN/>
        <w:adjustRightInd/>
        <w:spacing w:after="160" w:line="259" w:lineRule="auto"/>
        <w:jc w:val="both"/>
        <w:rPr>
          <w:rFonts w:ascii="Aptos" w:eastAsia="Aptos" w:hAnsi="Aptos" w:cs="Arial"/>
          <w:kern w:val="2"/>
          <w:lang w:eastAsia="en-US"/>
          <w14:ligatures w14:val="standardContextual"/>
        </w:rPr>
      </w:pPr>
    </w:p>
    <w:p w14:paraId="0C32F6F5" w14:textId="12DF2B79" w:rsidR="001F1CFF" w:rsidRDefault="001F1CFF" w:rsidP="001F1CFF">
      <w:pPr>
        <w:rPr>
          <w:rFonts w:ascii="Aptos" w:hAnsi="Aptos" w:cs="Calibri"/>
          <w:b/>
        </w:rPr>
      </w:pPr>
    </w:p>
    <w:sectPr w:rsidR="001F1CFF" w:rsidSect="009D1A1C">
      <w:pgSz w:w="11900" w:h="16840"/>
      <w:pgMar w:top="900" w:right="460" w:bottom="820" w:left="1134" w:header="230" w:footer="6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1A96" w14:textId="77777777" w:rsidR="00446411" w:rsidRDefault="00446411">
      <w:r>
        <w:separator/>
      </w:r>
    </w:p>
  </w:endnote>
  <w:endnote w:type="continuationSeparator" w:id="0">
    <w:p w14:paraId="1B65F194" w14:textId="77777777" w:rsidR="00446411" w:rsidRDefault="0044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6E445" w14:textId="77777777" w:rsidR="00446411" w:rsidRDefault="00446411">
      <w:r>
        <w:separator/>
      </w:r>
    </w:p>
  </w:footnote>
  <w:footnote w:type="continuationSeparator" w:id="0">
    <w:p w14:paraId="1C6EDA40" w14:textId="77777777" w:rsidR="00446411" w:rsidRDefault="00446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265" w:hanging="153"/>
      </w:pPr>
      <w:rPr>
        <w:rFonts w:ascii="Tahoma" w:hAnsi="Tahoma" w:cs="Tahoma"/>
        <w:b w:val="0"/>
        <w:bCs w:val="0"/>
        <w:i w:val="0"/>
        <w:iCs w:val="0"/>
        <w:color w:val="202429"/>
        <w:spacing w:val="-1"/>
        <w:w w:val="68"/>
        <w:sz w:val="18"/>
        <w:szCs w:val="18"/>
      </w:rPr>
    </w:lvl>
    <w:lvl w:ilvl="1">
      <w:numFmt w:val="bullet"/>
      <w:lvlText w:val="•"/>
      <w:lvlJc w:val="left"/>
      <w:pPr>
        <w:ind w:left="1332" w:hanging="153"/>
      </w:pPr>
    </w:lvl>
    <w:lvl w:ilvl="2">
      <w:numFmt w:val="bullet"/>
      <w:lvlText w:val="•"/>
      <w:lvlJc w:val="left"/>
      <w:pPr>
        <w:ind w:left="2404" w:hanging="153"/>
      </w:pPr>
    </w:lvl>
    <w:lvl w:ilvl="3">
      <w:numFmt w:val="bullet"/>
      <w:lvlText w:val="•"/>
      <w:lvlJc w:val="left"/>
      <w:pPr>
        <w:ind w:left="3476" w:hanging="153"/>
      </w:pPr>
    </w:lvl>
    <w:lvl w:ilvl="4">
      <w:numFmt w:val="bullet"/>
      <w:lvlText w:val="•"/>
      <w:lvlJc w:val="left"/>
      <w:pPr>
        <w:ind w:left="4548" w:hanging="153"/>
      </w:pPr>
    </w:lvl>
    <w:lvl w:ilvl="5">
      <w:numFmt w:val="bullet"/>
      <w:lvlText w:val="•"/>
      <w:lvlJc w:val="left"/>
      <w:pPr>
        <w:ind w:left="5620" w:hanging="153"/>
      </w:pPr>
    </w:lvl>
    <w:lvl w:ilvl="6">
      <w:numFmt w:val="bullet"/>
      <w:lvlText w:val="•"/>
      <w:lvlJc w:val="left"/>
      <w:pPr>
        <w:ind w:left="6692" w:hanging="153"/>
      </w:pPr>
    </w:lvl>
    <w:lvl w:ilvl="7">
      <w:numFmt w:val="bullet"/>
      <w:lvlText w:val="•"/>
      <w:lvlJc w:val="left"/>
      <w:pPr>
        <w:ind w:left="7764" w:hanging="153"/>
      </w:pPr>
    </w:lvl>
    <w:lvl w:ilvl="8">
      <w:numFmt w:val="bullet"/>
      <w:lvlText w:val="•"/>
      <w:lvlJc w:val="left"/>
      <w:pPr>
        <w:ind w:left="8836" w:hanging="153"/>
      </w:pPr>
    </w:lvl>
  </w:abstractNum>
  <w:abstractNum w:abstractNumId="1" w15:restartNumberingAfterBreak="0">
    <w:nsid w:val="00000403"/>
    <w:multiLevelType w:val="multilevel"/>
    <w:tmpl w:val="00000886"/>
    <w:lvl w:ilvl="0">
      <w:start w:val="1"/>
      <w:numFmt w:val="decimal"/>
      <w:lvlText w:val="%1."/>
      <w:lvlJc w:val="left"/>
      <w:pPr>
        <w:ind w:left="330" w:hanging="219"/>
      </w:pPr>
      <w:rPr>
        <w:rFonts w:ascii="Tahoma" w:hAnsi="Tahoma" w:cs="Tahoma"/>
        <w:b/>
        <w:bCs/>
        <w:i w:val="0"/>
        <w:iCs w:val="0"/>
        <w:color w:val="202429"/>
        <w:spacing w:val="0"/>
        <w:w w:val="63"/>
        <w:sz w:val="23"/>
        <w:szCs w:val="23"/>
      </w:rPr>
    </w:lvl>
    <w:lvl w:ilvl="1">
      <w:start w:val="1"/>
      <w:numFmt w:val="lowerLetter"/>
      <w:lvlText w:val="%2."/>
      <w:lvlJc w:val="left"/>
      <w:pPr>
        <w:ind w:left="616" w:hanging="287"/>
      </w:pPr>
      <w:rPr>
        <w:rFonts w:ascii="Tahoma" w:hAnsi="Tahoma" w:cs="Tahoma"/>
        <w:b w:val="0"/>
        <w:bCs w:val="0"/>
        <w:i w:val="0"/>
        <w:iCs w:val="0"/>
        <w:color w:val="202429"/>
        <w:spacing w:val="-3"/>
        <w:w w:val="66"/>
        <w:sz w:val="18"/>
        <w:szCs w:val="18"/>
      </w:rPr>
    </w:lvl>
    <w:lvl w:ilvl="2">
      <w:numFmt w:val="bullet"/>
      <w:lvlText w:val="•"/>
      <w:lvlJc w:val="left"/>
      <w:pPr>
        <w:ind w:left="1771" w:hanging="287"/>
      </w:pPr>
    </w:lvl>
    <w:lvl w:ilvl="3">
      <w:numFmt w:val="bullet"/>
      <w:lvlText w:val="•"/>
      <w:lvlJc w:val="left"/>
      <w:pPr>
        <w:ind w:left="2922" w:hanging="287"/>
      </w:pPr>
    </w:lvl>
    <w:lvl w:ilvl="4">
      <w:numFmt w:val="bullet"/>
      <w:lvlText w:val="•"/>
      <w:lvlJc w:val="left"/>
      <w:pPr>
        <w:ind w:left="4073" w:hanging="287"/>
      </w:pPr>
    </w:lvl>
    <w:lvl w:ilvl="5">
      <w:numFmt w:val="bullet"/>
      <w:lvlText w:val="•"/>
      <w:lvlJc w:val="left"/>
      <w:pPr>
        <w:ind w:left="5224" w:hanging="287"/>
      </w:pPr>
    </w:lvl>
    <w:lvl w:ilvl="6">
      <w:numFmt w:val="bullet"/>
      <w:lvlText w:val="•"/>
      <w:lvlJc w:val="left"/>
      <w:pPr>
        <w:ind w:left="6375" w:hanging="287"/>
      </w:pPr>
    </w:lvl>
    <w:lvl w:ilvl="7">
      <w:numFmt w:val="bullet"/>
      <w:lvlText w:val="•"/>
      <w:lvlJc w:val="left"/>
      <w:pPr>
        <w:ind w:left="7526" w:hanging="287"/>
      </w:pPr>
    </w:lvl>
    <w:lvl w:ilvl="8">
      <w:numFmt w:val="bullet"/>
      <w:lvlText w:val="•"/>
      <w:lvlJc w:val="left"/>
      <w:pPr>
        <w:ind w:left="8677" w:hanging="287"/>
      </w:pPr>
    </w:lvl>
  </w:abstractNum>
  <w:abstractNum w:abstractNumId="2" w15:restartNumberingAfterBreak="0">
    <w:nsid w:val="00000404"/>
    <w:multiLevelType w:val="multilevel"/>
    <w:tmpl w:val="00000887"/>
    <w:lvl w:ilvl="0">
      <w:start w:val="1"/>
      <w:numFmt w:val="lowerLetter"/>
      <w:lvlText w:val="%1."/>
      <w:lvlJc w:val="left"/>
      <w:pPr>
        <w:ind w:left="546" w:hanging="287"/>
      </w:pPr>
      <w:rPr>
        <w:rFonts w:ascii="Tahoma" w:hAnsi="Tahoma" w:cs="Tahoma"/>
        <w:b w:val="0"/>
        <w:bCs w:val="0"/>
        <w:i w:val="0"/>
        <w:iCs w:val="0"/>
        <w:color w:val="202429"/>
        <w:spacing w:val="-3"/>
        <w:w w:val="66"/>
        <w:sz w:val="18"/>
        <w:szCs w:val="18"/>
      </w:rPr>
    </w:lvl>
    <w:lvl w:ilvl="1">
      <w:numFmt w:val="bullet"/>
      <w:lvlText w:val="•"/>
      <w:lvlJc w:val="left"/>
      <w:pPr>
        <w:ind w:left="1511" w:hanging="287"/>
      </w:pPr>
    </w:lvl>
    <w:lvl w:ilvl="2">
      <w:numFmt w:val="bullet"/>
      <w:lvlText w:val="•"/>
      <w:lvlJc w:val="left"/>
      <w:pPr>
        <w:ind w:left="2483" w:hanging="287"/>
      </w:pPr>
    </w:lvl>
    <w:lvl w:ilvl="3">
      <w:numFmt w:val="bullet"/>
      <w:lvlText w:val="•"/>
      <w:lvlJc w:val="left"/>
      <w:pPr>
        <w:ind w:left="3454" w:hanging="287"/>
      </w:pPr>
    </w:lvl>
    <w:lvl w:ilvl="4">
      <w:numFmt w:val="bullet"/>
      <w:lvlText w:val="•"/>
      <w:lvlJc w:val="left"/>
      <w:pPr>
        <w:ind w:left="4426" w:hanging="287"/>
      </w:pPr>
    </w:lvl>
    <w:lvl w:ilvl="5">
      <w:numFmt w:val="bullet"/>
      <w:lvlText w:val="•"/>
      <w:lvlJc w:val="left"/>
      <w:pPr>
        <w:ind w:left="5398" w:hanging="287"/>
      </w:pPr>
    </w:lvl>
    <w:lvl w:ilvl="6">
      <w:numFmt w:val="bullet"/>
      <w:lvlText w:val="•"/>
      <w:lvlJc w:val="left"/>
      <w:pPr>
        <w:ind w:left="6369" w:hanging="287"/>
      </w:pPr>
    </w:lvl>
    <w:lvl w:ilvl="7">
      <w:numFmt w:val="bullet"/>
      <w:lvlText w:val="•"/>
      <w:lvlJc w:val="left"/>
      <w:pPr>
        <w:ind w:left="7341" w:hanging="287"/>
      </w:pPr>
    </w:lvl>
    <w:lvl w:ilvl="8">
      <w:numFmt w:val="bullet"/>
      <w:lvlText w:val="•"/>
      <w:lvlJc w:val="left"/>
      <w:pPr>
        <w:ind w:left="8312" w:hanging="287"/>
      </w:pPr>
    </w:lvl>
  </w:abstractNum>
  <w:abstractNum w:abstractNumId="3" w15:restartNumberingAfterBreak="0">
    <w:nsid w:val="021B0194"/>
    <w:multiLevelType w:val="hybridMultilevel"/>
    <w:tmpl w:val="6832C72C"/>
    <w:lvl w:ilvl="0" w:tplc="74A67A76">
      <w:start w:val="5"/>
      <w:numFmt w:val="decimal"/>
      <w:lvlText w:val="%1."/>
      <w:lvlJc w:val="left"/>
      <w:pPr>
        <w:tabs>
          <w:tab w:val="num" w:pos="454"/>
        </w:tabs>
        <w:ind w:left="454" w:hanging="454"/>
      </w:pPr>
      <w:rPr>
        <w:rFonts w:ascii="Aptos" w:hAnsi="Apto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3F49B6"/>
    <w:multiLevelType w:val="multilevel"/>
    <w:tmpl w:val="B83A3E9A"/>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FC154D"/>
    <w:multiLevelType w:val="hybridMultilevel"/>
    <w:tmpl w:val="A500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A5387"/>
    <w:multiLevelType w:val="hybridMultilevel"/>
    <w:tmpl w:val="6CC2F100"/>
    <w:lvl w:ilvl="0" w:tplc="76F646A8">
      <w:start w:val="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7" w15:restartNumberingAfterBreak="0">
    <w:nsid w:val="27577CAF"/>
    <w:multiLevelType w:val="hybridMultilevel"/>
    <w:tmpl w:val="244A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F3178"/>
    <w:multiLevelType w:val="hybridMultilevel"/>
    <w:tmpl w:val="F372FEF2"/>
    <w:lvl w:ilvl="0" w:tplc="55FC2914">
      <w:start w:val="1"/>
      <w:numFmt w:val="decimal"/>
      <w:lvlText w:val="%1."/>
      <w:lvlJc w:val="left"/>
      <w:pPr>
        <w:tabs>
          <w:tab w:val="num" w:pos="481"/>
        </w:tabs>
        <w:ind w:left="481" w:hanging="340"/>
      </w:pPr>
      <w:rPr>
        <w:rFonts w:hint="default"/>
      </w:rPr>
    </w:lvl>
    <w:lvl w:ilvl="1" w:tplc="08090019" w:tentative="1">
      <w:start w:val="1"/>
      <w:numFmt w:val="lowerLetter"/>
      <w:lvlText w:val="%2."/>
      <w:lvlJc w:val="left"/>
      <w:pPr>
        <w:tabs>
          <w:tab w:val="num" w:pos="1581"/>
        </w:tabs>
        <w:ind w:left="1581" w:hanging="360"/>
      </w:pPr>
    </w:lvl>
    <w:lvl w:ilvl="2" w:tplc="0809001B" w:tentative="1">
      <w:start w:val="1"/>
      <w:numFmt w:val="lowerRoman"/>
      <w:lvlText w:val="%3."/>
      <w:lvlJc w:val="right"/>
      <w:pPr>
        <w:tabs>
          <w:tab w:val="num" w:pos="2301"/>
        </w:tabs>
        <w:ind w:left="2301" w:hanging="180"/>
      </w:pPr>
    </w:lvl>
    <w:lvl w:ilvl="3" w:tplc="0809000F" w:tentative="1">
      <w:start w:val="1"/>
      <w:numFmt w:val="decimal"/>
      <w:lvlText w:val="%4."/>
      <w:lvlJc w:val="left"/>
      <w:pPr>
        <w:tabs>
          <w:tab w:val="num" w:pos="3021"/>
        </w:tabs>
        <w:ind w:left="3021" w:hanging="360"/>
      </w:pPr>
    </w:lvl>
    <w:lvl w:ilvl="4" w:tplc="08090019" w:tentative="1">
      <w:start w:val="1"/>
      <w:numFmt w:val="lowerLetter"/>
      <w:lvlText w:val="%5."/>
      <w:lvlJc w:val="left"/>
      <w:pPr>
        <w:tabs>
          <w:tab w:val="num" w:pos="3741"/>
        </w:tabs>
        <w:ind w:left="3741" w:hanging="360"/>
      </w:pPr>
    </w:lvl>
    <w:lvl w:ilvl="5" w:tplc="0809001B" w:tentative="1">
      <w:start w:val="1"/>
      <w:numFmt w:val="lowerRoman"/>
      <w:lvlText w:val="%6."/>
      <w:lvlJc w:val="right"/>
      <w:pPr>
        <w:tabs>
          <w:tab w:val="num" w:pos="4461"/>
        </w:tabs>
        <w:ind w:left="4461" w:hanging="180"/>
      </w:pPr>
    </w:lvl>
    <w:lvl w:ilvl="6" w:tplc="0809000F" w:tentative="1">
      <w:start w:val="1"/>
      <w:numFmt w:val="decimal"/>
      <w:lvlText w:val="%7."/>
      <w:lvlJc w:val="left"/>
      <w:pPr>
        <w:tabs>
          <w:tab w:val="num" w:pos="5181"/>
        </w:tabs>
        <w:ind w:left="5181" w:hanging="360"/>
      </w:pPr>
    </w:lvl>
    <w:lvl w:ilvl="7" w:tplc="08090019" w:tentative="1">
      <w:start w:val="1"/>
      <w:numFmt w:val="lowerLetter"/>
      <w:lvlText w:val="%8."/>
      <w:lvlJc w:val="left"/>
      <w:pPr>
        <w:tabs>
          <w:tab w:val="num" w:pos="5901"/>
        </w:tabs>
        <w:ind w:left="5901" w:hanging="360"/>
      </w:pPr>
    </w:lvl>
    <w:lvl w:ilvl="8" w:tplc="0809001B" w:tentative="1">
      <w:start w:val="1"/>
      <w:numFmt w:val="lowerRoman"/>
      <w:lvlText w:val="%9."/>
      <w:lvlJc w:val="right"/>
      <w:pPr>
        <w:tabs>
          <w:tab w:val="num" w:pos="6621"/>
        </w:tabs>
        <w:ind w:left="6621" w:hanging="180"/>
      </w:pPr>
    </w:lvl>
  </w:abstractNum>
  <w:abstractNum w:abstractNumId="9" w15:restartNumberingAfterBreak="0">
    <w:nsid w:val="2ED275E5"/>
    <w:multiLevelType w:val="multilevel"/>
    <w:tmpl w:val="228C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027DC"/>
    <w:multiLevelType w:val="hybridMultilevel"/>
    <w:tmpl w:val="EE06FDA6"/>
    <w:lvl w:ilvl="0" w:tplc="752A57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5658BA"/>
    <w:multiLevelType w:val="hybridMultilevel"/>
    <w:tmpl w:val="8604B1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324003"/>
    <w:multiLevelType w:val="hybridMultilevel"/>
    <w:tmpl w:val="02C4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019AD"/>
    <w:multiLevelType w:val="hybridMultilevel"/>
    <w:tmpl w:val="4774965C"/>
    <w:lvl w:ilvl="0" w:tplc="B0984F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625A8"/>
    <w:multiLevelType w:val="multilevel"/>
    <w:tmpl w:val="88686E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94BBF"/>
    <w:multiLevelType w:val="hybridMultilevel"/>
    <w:tmpl w:val="94368386"/>
    <w:lvl w:ilvl="0" w:tplc="49B28A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B565E"/>
    <w:multiLevelType w:val="hybridMultilevel"/>
    <w:tmpl w:val="11CE4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A345F"/>
    <w:multiLevelType w:val="hybridMultilevel"/>
    <w:tmpl w:val="9B3A67D4"/>
    <w:lvl w:ilvl="0" w:tplc="CC94C380">
      <w:start w:val="1"/>
      <w:numFmt w:val="decimal"/>
      <w:lvlText w:val="%1."/>
      <w:lvlJc w:val="left"/>
      <w:pPr>
        <w:tabs>
          <w:tab w:val="num" w:pos="454"/>
        </w:tabs>
        <w:ind w:left="454" w:hanging="454"/>
      </w:pPr>
      <w:rPr>
        <w:rFonts w:asciiTheme="minorHAnsi" w:hAnsiTheme="minorHAnsi" w:hint="default"/>
        <w:b/>
        <w:i w:val="0"/>
      </w:rPr>
    </w:lvl>
    <w:lvl w:ilvl="1" w:tplc="0809000F">
      <w:start w:val="1"/>
      <w:numFmt w:val="decimal"/>
      <w:lvlText w:val="%2."/>
      <w:lvlJc w:val="left"/>
      <w:pPr>
        <w:tabs>
          <w:tab w:val="num" w:pos="1440"/>
        </w:tabs>
        <w:ind w:left="1440" w:hanging="360"/>
      </w:pPr>
      <w:rPr>
        <w:rFonts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42F3313"/>
    <w:multiLevelType w:val="hybridMultilevel"/>
    <w:tmpl w:val="F9BC4C3A"/>
    <w:lvl w:ilvl="0" w:tplc="B9C8AEA0">
      <w:start w:val="3"/>
      <w:numFmt w:val="decimal"/>
      <w:lvlText w:val="%1."/>
      <w:lvlJc w:val="left"/>
      <w:pPr>
        <w:tabs>
          <w:tab w:val="num" w:pos="454"/>
        </w:tabs>
        <w:ind w:left="454" w:hanging="454"/>
      </w:pPr>
      <w:rPr>
        <w:rFonts w:ascii="Aptos" w:hAnsi="Aptos"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83F1847"/>
    <w:multiLevelType w:val="hybridMultilevel"/>
    <w:tmpl w:val="2A26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5085D"/>
    <w:multiLevelType w:val="multilevel"/>
    <w:tmpl w:val="2DB8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D2247D"/>
    <w:multiLevelType w:val="hybridMultilevel"/>
    <w:tmpl w:val="23EC6A5C"/>
    <w:lvl w:ilvl="0" w:tplc="14B4A642">
      <w:start w:val="4"/>
      <w:numFmt w:val="decimal"/>
      <w:lvlText w:val="%1."/>
      <w:lvlJc w:val="left"/>
      <w:pPr>
        <w:tabs>
          <w:tab w:val="num" w:pos="481"/>
        </w:tabs>
        <w:ind w:left="481"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A54233"/>
    <w:multiLevelType w:val="hybridMultilevel"/>
    <w:tmpl w:val="46DE3012"/>
    <w:lvl w:ilvl="0" w:tplc="76F646A8">
      <w:start w:val="1"/>
      <w:numFmt w:val="bullet"/>
      <w:lvlText w:val=""/>
      <w:lvlJc w:val="left"/>
      <w:pPr>
        <w:tabs>
          <w:tab w:val="num" w:pos="454"/>
        </w:tabs>
        <w:ind w:left="454" w:hanging="45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3816448">
    <w:abstractNumId w:val="2"/>
  </w:num>
  <w:num w:numId="2" w16cid:durableId="496263003">
    <w:abstractNumId w:val="1"/>
  </w:num>
  <w:num w:numId="3" w16cid:durableId="585961947">
    <w:abstractNumId w:val="0"/>
  </w:num>
  <w:num w:numId="4" w16cid:durableId="999041120">
    <w:abstractNumId w:val="4"/>
  </w:num>
  <w:num w:numId="5" w16cid:durableId="1058015770">
    <w:abstractNumId w:val="8"/>
  </w:num>
  <w:num w:numId="6" w16cid:durableId="1113673241">
    <w:abstractNumId w:val="22"/>
  </w:num>
  <w:num w:numId="7" w16cid:durableId="1898590595">
    <w:abstractNumId w:val="6"/>
  </w:num>
  <w:num w:numId="8" w16cid:durableId="1148715467">
    <w:abstractNumId w:val="18"/>
  </w:num>
  <w:num w:numId="9" w16cid:durableId="778377098">
    <w:abstractNumId w:val="11"/>
  </w:num>
  <w:num w:numId="10" w16cid:durableId="1794134663">
    <w:abstractNumId w:val="21"/>
  </w:num>
  <w:num w:numId="11" w16cid:durableId="266275263">
    <w:abstractNumId w:val="3"/>
  </w:num>
  <w:num w:numId="12" w16cid:durableId="820930048">
    <w:abstractNumId w:val="16"/>
  </w:num>
  <w:num w:numId="13" w16cid:durableId="1974558356">
    <w:abstractNumId w:val="12"/>
  </w:num>
  <w:num w:numId="14" w16cid:durableId="1540194041">
    <w:abstractNumId w:val="14"/>
  </w:num>
  <w:num w:numId="15" w16cid:durableId="2143571279">
    <w:abstractNumId w:val="9"/>
  </w:num>
  <w:num w:numId="16" w16cid:durableId="1238586723">
    <w:abstractNumId w:val="20"/>
  </w:num>
  <w:num w:numId="17" w16cid:durableId="1523086062">
    <w:abstractNumId w:val="19"/>
  </w:num>
  <w:num w:numId="18" w16cid:durableId="1096637419">
    <w:abstractNumId w:val="5"/>
  </w:num>
  <w:num w:numId="19" w16cid:durableId="1575357500">
    <w:abstractNumId w:val="10"/>
  </w:num>
  <w:num w:numId="20" w16cid:durableId="1690334584">
    <w:abstractNumId w:val="15"/>
  </w:num>
  <w:num w:numId="21" w16cid:durableId="149642485">
    <w:abstractNumId w:val="13"/>
  </w:num>
  <w:num w:numId="22" w16cid:durableId="874151898">
    <w:abstractNumId w:val="7"/>
  </w:num>
  <w:num w:numId="23" w16cid:durableId="7661913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BB"/>
    <w:rsid w:val="000301BB"/>
    <w:rsid w:val="001F1CFF"/>
    <w:rsid w:val="00261DFB"/>
    <w:rsid w:val="002D7C9F"/>
    <w:rsid w:val="00446411"/>
    <w:rsid w:val="00484E52"/>
    <w:rsid w:val="00566AC3"/>
    <w:rsid w:val="00606FE1"/>
    <w:rsid w:val="007D190E"/>
    <w:rsid w:val="008A7BAD"/>
    <w:rsid w:val="00961F2B"/>
    <w:rsid w:val="009D1A1C"/>
    <w:rsid w:val="00A12756"/>
    <w:rsid w:val="00A710FE"/>
    <w:rsid w:val="00B30819"/>
    <w:rsid w:val="00B61E17"/>
    <w:rsid w:val="00B93174"/>
    <w:rsid w:val="00CD50F7"/>
    <w:rsid w:val="00F7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C2C374"/>
  <w14:defaultImageDpi w14:val="0"/>
  <w15:docId w15:val="{4FA7B37C-0B3C-4332-B719-DE9B8500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ahoma" w:hAnsi="Tahoma" w:cs="Tahoma"/>
    </w:rPr>
  </w:style>
  <w:style w:type="paragraph" w:styleId="Heading1">
    <w:name w:val="heading 1"/>
    <w:basedOn w:val="Normal"/>
    <w:next w:val="Normal"/>
    <w:link w:val="Heading1Char"/>
    <w:qFormat/>
    <w:pPr>
      <w:spacing w:before="182"/>
      <w:ind w:left="112" w:hanging="268"/>
      <w:outlineLvl w:val="0"/>
    </w:pPr>
    <w:rPr>
      <w:b/>
      <w:bCs/>
      <w:sz w:val="23"/>
      <w:szCs w:val="23"/>
    </w:rPr>
  </w:style>
  <w:style w:type="paragraph" w:styleId="Heading2">
    <w:name w:val="heading 2"/>
    <w:basedOn w:val="Normal"/>
    <w:next w:val="Normal"/>
    <w:link w:val="Heading2Char"/>
    <w:qFormat/>
    <w:pPr>
      <w:spacing w:before="139"/>
      <w:ind w:left="112"/>
      <w:outlineLvl w:val="1"/>
    </w:pPr>
    <w:rPr>
      <w:b/>
      <w:bCs/>
      <w:sz w:val="18"/>
      <w:szCs w:val="18"/>
    </w:rPr>
  </w:style>
  <w:style w:type="paragraph" w:styleId="Heading3">
    <w:name w:val="heading 3"/>
    <w:basedOn w:val="Normal"/>
    <w:next w:val="Normal"/>
    <w:link w:val="Heading3Char"/>
    <w:qFormat/>
    <w:rsid w:val="009D1A1C"/>
    <w:pPr>
      <w:keepNext/>
      <w:widowControl/>
      <w:tabs>
        <w:tab w:val="num" w:pos="720"/>
      </w:tabs>
      <w:autoSpaceDE/>
      <w:autoSpaceDN/>
      <w:adjustRightInd/>
      <w:spacing w:before="240" w:after="60"/>
      <w:ind w:left="720" w:hanging="720"/>
      <w:outlineLvl w:val="2"/>
    </w:pPr>
    <w:rPr>
      <w:rFonts w:ascii="Arial" w:eastAsia="Times" w:hAnsi="Arial" w:cs="Arial"/>
      <w:b/>
      <w:bCs/>
      <w:sz w:val="26"/>
      <w:szCs w:val="26"/>
      <w:lang w:eastAsia="en-US"/>
    </w:rPr>
  </w:style>
  <w:style w:type="paragraph" w:styleId="Heading4">
    <w:name w:val="heading 4"/>
    <w:basedOn w:val="Normal"/>
    <w:next w:val="Normal"/>
    <w:link w:val="Heading4Char"/>
    <w:qFormat/>
    <w:rsid w:val="009D1A1C"/>
    <w:pPr>
      <w:keepNext/>
      <w:widowControl/>
      <w:tabs>
        <w:tab w:val="num" w:pos="864"/>
      </w:tabs>
      <w:autoSpaceDE/>
      <w:autoSpaceDN/>
      <w:adjustRightInd/>
      <w:spacing w:before="240" w:after="60"/>
      <w:ind w:left="864" w:hanging="864"/>
      <w:outlineLvl w:val="3"/>
    </w:pPr>
    <w:rPr>
      <w:rFonts w:ascii="Times New Roman" w:eastAsia="Times" w:hAnsi="Times New Roman" w:cs="Times New Roman"/>
      <w:b/>
      <w:bCs/>
      <w:sz w:val="28"/>
      <w:szCs w:val="28"/>
      <w:lang w:eastAsia="en-US"/>
    </w:rPr>
  </w:style>
  <w:style w:type="paragraph" w:styleId="Heading5">
    <w:name w:val="heading 5"/>
    <w:basedOn w:val="Normal"/>
    <w:next w:val="Normal"/>
    <w:link w:val="Heading5Char"/>
    <w:qFormat/>
    <w:rsid w:val="009D1A1C"/>
    <w:pPr>
      <w:widowControl/>
      <w:tabs>
        <w:tab w:val="num" w:pos="1008"/>
      </w:tabs>
      <w:autoSpaceDE/>
      <w:autoSpaceDN/>
      <w:adjustRightInd/>
      <w:spacing w:before="240" w:after="60"/>
      <w:ind w:left="1008" w:hanging="1008"/>
      <w:outlineLvl w:val="4"/>
    </w:pPr>
    <w:rPr>
      <w:rFonts w:ascii="Times" w:eastAsia="Times" w:hAnsi="Times" w:cs="Times New Roman"/>
      <w:b/>
      <w:bCs/>
      <w:i/>
      <w:iCs/>
      <w:sz w:val="26"/>
      <w:szCs w:val="26"/>
      <w:lang w:eastAsia="en-US"/>
    </w:rPr>
  </w:style>
  <w:style w:type="paragraph" w:styleId="Heading6">
    <w:name w:val="heading 6"/>
    <w:basedOn w:val="Normal"/>
    <w:next w:val="Normal"/>
    <w:link w:val="Heading6Char"/>
    <w:qFormat/>
    <w:rsid w:val="009D1A1C"/>
    <w:pPr>
      <w:widowControl/>
      <w:tabs>
        <w:tab w:val="num" w:pos="1152"/>
      </w:tabs>
      <w:autoSpaceDE/>
      <w:autoSpaceDN/>
      <w:adjustRightInd/>
      <w:spacing w:before="240" w:after="60"/>
      <w:ind w:left="1152" w:hanging="1152"/>
      <w:outlineLvl w:val="5"/>
    </w:pPr>
    <w:rPr>
      <w:rFonts w:ascii="Times New Roman" w:eastAsia="Times" w:hAnsi="Times New Roman" w:cs="Times New Roman"/>
      <w:b/>
      <w:bCs/>
      <w:lang w:eastAsia="en-US"/>
    </w:rPr>
  </w:style>
  <w:style w:type="paragraph" w:styleId="Heading7">
    <w:name w:val="heading 7"/>
    <w:basedOn w:val="Normal"/>
    <w:next w:val="Normal"/>
    <w:link w:val="Heading7Char"/>
    <w:qFormat/>
    <w:rsid w:val="009D1A1C"/>
    <w:pPr>
      <w:widowControl/>
      <w:tabs>
        <w:tab w:val="num" w:pos="1296"/>
      </w:tabs>
      <w:autoSpaceDE/>
      <w:autoSpaceDN/>
      <w:adjustRightInd/>
      <w:spacing w:before="240" w:after="60"/>
      <w:ind w:left="1296" w:hanging="1296"/>
      <w:outlineLvl w:val="6"/>
    </w:pPr>
    <w:rPr>
      <w:rFonts w:ascii="Times New Roman" w:eastAsia="Times" w:hAnsi="Times New Roman" w:cs="Times New Roman"/>
      <w:sz w:val="24"/>
      <w:szCs w:val="24"/>
      <w:lang w:eastAsia="en-US"/>
    </w:rPr>
  </w:style>
  <w:style w:type="paragraph" w:styleId="Heading8">
    <w:name w:val="heading 8"/>
    <w:basedOn w:val="Normal"/>
    <w:next w:val="Normal"/>
    <w:link w:val="Heading8Char"/>
    <w:qFormat/>
    <w:rsid w:val="009D1A1C"/>
    <w:pPr>
      <w:widowControl/>
      <w:tabs>
        <w:tab w:val="num" w:pos="1440"/>
      </w:tabs>
      <w:autoSpaceDE/>
      <w:autoSpaceDN/>
      <w:adjustRightInd/>
      <w:spacing w:before="240" w:after="60"/>
      <w:ind w:left="1440" w:hanging="1440"/>
      <w:outlineLvl w:val="7"/>
    </w:pPr>
    <w:rPr>
      <w:rFonts w:ascii="Times New Roman" w:eastAsia="Times" w:hAnsi="Times New Roman" w:cs="Times New Roman"/>
      <w:i/>
      <w:iCs/>
      <w:sz w:val="24"/>
      <w:szCs w:val="24"/>
      <w:lang w:eastAsia="en-US"/>
    </w:rPr>
  </w:style>
  <w:style w:type="paragraph" w:styleId="Heading9">
    <w:name w:val="heading 9"/>
    <w:basedOn w:val="Normal"/>
    <w:next w:val="Normal"/>
    <w:link w:val="Heading9Char"/>
    <w:qFormat/>
    <w:rsid w:val="009D1A1C"/>
    <w:pPr>
      <w:widowControl/>
      <w:tabs>
        <w:tab w:val="num" w:pos="1584"/>
      </w:tabs>
      <w:autoSpaceDE/>
      <w:autoSpaceDN/>
      <w:adjustRightInd/>
      <w:spacing w:before="240" w:after="60"/>
      <w:ind w:left="1584" w:hanging="1584"/>
      <w:outlineLvl w:val="8"/>
    </w:pPr>
    <w:rPr>
      <w:rFonts w:ascii="Arial" w:eastAsia="Times" w:hAnsi="Arial" w:cs="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12"/>
    </w:pPr>
    <w:rPr>
      <w:sz w:val="18"/>
      <w:szCs w:val="18"/>
    </w:rPr>
  </w:style>
  <w:style w:type="character" w:customStyle="1" w:styleId="BodyTextChar">
    <w:name w:val="Body Text Char"/>
    <w:basedOn w:val="DefaultParagraphFont"/>
    <w:link w:val="BodyText"/>
    <w:rPr>
      <w:rFonts w:ascii="Tahoma" w:hAnsi="Tahoma" w:cs="Tahoma"/>
    </w:rPr>
  </w:style>
  <w:style w:type="character" w:customStyle="1" w:styleId="Heading1Char">
    <w:name w:val="Heading 1 Char"/>
    <w:basedOn w:val="DefaultParagraphFont"/>
    <w:link w:val="Heading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Pr>
      <w:rFonts w:asciiTheme="majorHAnsi" w:eastAsiaTheme="majorEastAsia" w:hAnsiTheme="majorHAnsi" w:cstheme="majorBidi"/>
      <w:b/>
      <w:bCs/>
      <w:i/>
      <w:iCs/>
      <w:sz w:val="28"/>
      <w:szCs w:val="28"/>
    </w:rPr>
  </w:style>
  <w:style w:type="paragraph" w:styleId="Title">
    <w:name w:val="Title"/>
    <w:basedOn w:val="Normal"/>
    <w:next w:val="Normal"/>
    <w:link w:val="TitleChar"/>
    <w:uiPriority w:val="1"/>
    <w:qFormat/>
    <w:pPr>
      <w:spacing w:before="285"/>
      <w:ind w:left="112"/>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34"/>
    <w:qFormat/>
    <w:pPr>
      <w:spacing w:before="182"/>
      <w:ind w:left="293" w:hanging="181"/>
    </w:pPr>
    <w:rPr>
      <w:sz w:val="24"/>
      <w:szCs w:val="24"/>
    </w:rPr>
  </w:style>
  <w:style w:type="paragraph" w:customStyle="1" w:styleId="TableParagraph">
    <w:name w:val="Table Paragraph"/>
    <w:basedOn w:val="Normal"/>
    <w:uiPriority w:val="1"/>
    <w:qFormat/>
    <w:pPr>
      <w:ind w:left="42"/>
    </w:pPr>
    <w:rPr>
      <w:sz w:val="24"/>
      <w:szCs w:val="24"/>
    </w:rPr>
  </w:style>
  <w:style w:type="paragraph" w:styleId="Header">
    <w:name w:val="header"/>
    <w:basedOn w:val="Normal"/>
    <w:link w:val="HeaderChar"/>
    <w:uiPriority w:val="99"/>
    <w:unhideWhenUsed/>
    <w:rsid w:val="000301BB"/>
    <w:pPr>
      <w:tabs>
        <w:tab w:val="center" w:pos="4513"/>
        <w:tab w:val="right" w:pos="9026"/>
      </w:tabs>
    </w:pPr>
  </w:style>
  <w:style w:type="character" w:customStyle="1" w:styleId="HeaderChar">
    <w:name w:val="Header Char"/>
    <w:basedOn w:val="DefaultParagraphFont"/>
    <w:link w:val="Header"/>
    <w:uiPriority w:val="99"/>
    <w:rsid w:val="000301BB"/>
    <w:rPr>
      <w:rFonts w:ascii="Tahoma" w:hAnsi="Tahoma" w:cs="Tahoma"/>
    </w:rPr>
  </w:style>
  <w:style w:type="paragraph" w:styleId="Footer">
    <w:name w:val="footer"/>
    <w:basedOn w:val="Normal"/>
    <w:link w:val="FooterChar"/>
    <w:uiPriority w:val="99"/>
    <w:unhideWhenUsed/>
    <w:rsid w:val="000301BB"/>
    <w:pPr>
      <w:tabs>
        <w:tab w:val="center" w:pos="4513"/>
        <w:tab w:val="right" w:pos="9026"/>
      </w:tabs>
    </w:pPr>
  </w:style>
  <w:style w:type="character" w:customStyle="1" w:styleId="FooterChar">
    <w:name w:val="Footer Char"/>
    <w:basedOn w:val="DefaultParagraphFont"/>
    <w:link w:val="Footer"/>
    <w:uiPriority w:val="99"/>
    <w:rsid w:val="000301BB"/>
    <w:rPr>
      <w:rFonts w:ascii="Tahoma" w:hAnsi="Tahoma" w:cs="Tahoma"/>
    </w:rPr>
  </w:style>
  <w:style w:type="character" w:customStyle="1" w:styleId="Heading3Char">
    <w:name w:val="Heading 3 Char"/>
    <w:basedOn w:val="DefaultParagraphFont"/>
    <w:link w:val="Heading3"/>
    <w:rsid w:val="009D1A1C"/>
    <w:rPr>
      <w:rFonts w:ascii="Arial" w:eastAsia="Times" w:hAnsi="Arial" w:cs="Arial"/>
      <w:b/>
      <w:bCs/>
      <w:sz w:val="26"/>
      <w:szCs w:val="26"/>
      <w:lang w:eastAsia="en-US"/>
    </w:rPr>
  </w:style>
  <w:style w:type="character" w:customStyle="1" w:styleId="Heading4Char">
    <w:name w:val="Heading 4 Char"/>
    <w:basedOn w:val="DefaultParagraphFont"/>
    <w:link w:val="Heading4"/>
    <w:rsid w:val="009D1A1C"/>
    <w:rPr>
      <w:rFonts w:ascii="Times New Roman" w:eastAsia="Times" w:hAnsi="Times New Roman" w:cs="Times New Roman"/>
      <w:b/>
      <w:bCs/>
      <w:sz w:val="28"/>
      <w:szCs w:val="28"/>
      <w:lang w:eastAsia="en-US"/>
    </w:rPr>
  </w:style>
  <w:style w:type="character" w:customStyle="1" w:styleId="Heading5Char">
    <w:name w:val="Heading 5 Char"/>
    <w:basedOn w:val="DefaultParagraphFont"/>
    <w:link w:val="Heading5"/>
    <w:rsid w:val="009D1A1C"/>
    <w:rPr>
      <w:rFonts w:ascii="Times" w:eastAsia="Times" w:hAnsi="Times" w:cs="Times New Roman"/>
      <w:b/>
      <w:bCs/>
      <w:i/>
      <w:iCs/>
      <w:sz w:val="26"/>
      <w:szCs w:val="26"/>
      <w:lang w:eastAsia="en-US"/>
    </w:rPr>
  </w:style>
  <w:style w:type="character" w:customStyle="1" w:styleId="Heading6Char">
    <w:name w:val="Heading 6 Char"/>
    <w:basedOn w:val="DefaultParagraphFont"/>
    <w:link w:val="Heading6"/>
    <w:rsid w:val="009D1A1C"/>
    <w:rPr>
      <w:rFonts w:ascii="Times New Roman" w:eastAsia="Times" w:hAnsi="Times New Roman" w:cs="Times New Roman"/>
      <w:b/>
      <w:bCs/>
      <w:lang w:eastAsia="en-US"/>
    </w:rPr>
  </w:style>
  <w:style w:type="character" w:customStyle="1" w:styleId="Heading7Char">
    <w:name w:val="Heading 7 Char"/>
    <w:basedOn w:val="DefaultParagraphFont"/>
    <w:link w:val="Heading7"/>
    <w:rsid w:val="009D1A1C"/>
    <w:rPr>
      <w:rFonts w:ascii="Times New Roman" w:eastAsia="Times" w:hAnsi="Times New Roman" w:cs="Times New Roman"/>
      <w:sz w:val="24"/>
      <w:szCs w:val="24"/>
      <w:lang w:eastAsia="en-US"/>
    </w:rPr>
  </w:style>
  <w:style w:type="character" w:customStyle="1" w:styleId="Heading8Char">
    <w:name w:val="Heading 8 Char"/>
    <w:basedOn w:val="DefaultParagraphFont"/>
    <w:link w:val="Heading8"/>
    <w:rsid w:val="009D1A1C"/>
    <w:rPr>
      <w:rFonts w:ascii="Times New Roman" w:eastAsia="Times" w:hAnsi="Times New Roman" w:cs="Times New Roman"/>
      <w:i/>
      <w:iCs/>
      <w:sz w:val="24"/>
      <w:szCs w:val="24"/>
      <w:lang w:eastAsia="en-US"/>
    </w:rPr>
  </w:style>
  <w:style w:type="character" w:customStyle="1" w:styleId="Heading9Char">
    <w:name w:val="Heading 9 Char"/>
    <w:basedOn w:val="DefaultParagraphFont"/>
    <w:link w:val="Heading9"/>
    <w:rsid w:val="009D1A1C"/>
    <w:rPr>
      <w:rFonts w:ascii="Arial" w:eastAsia="Times" w:hAnsi="Arial" w:cs="Arial"/>
      <w:lang w:eastAsia="en-US"/>
    </w:rPr>
  </w:style>
  <w:style w:type="character" w:styleId="PageNumber">
    <w:name w:val="page number"/>
    <w:rsid w:val="009D1A1C"/>
  </w:style>
  <w:style w:type="paragraph" w:styleId="NormalWeb">
    <w:name w:val="Normal (Web)"/>
    <w:basedOn w:val="Normal"/>
    <w:uiPriority w:val="99"/>
    <w:rsid w:val="009D1A1C"/>
    <w:pPr>
      <w:widowControl/>
      <w:autoSpaceDE/>
      <w:autoSpaceDN/>
      <w:adjustRightInd/>
      <w:spacing w:before="100" w:beforeAutospacing="1" w:after="100" w:afterAutospacing="1"/>
    </w:pPr>
    <w:rPr>
      <w:rFonts w:ascii="Arial Unicode MS" w:eastAsia="Arial Unicode MS" w:hAnsi="Arial Unicode MS" w:cs="Arial Unicode MS"/>
      <w:sz w:val="24"/>
      <w:szCs w:val="24"/>
      <w:lang w:eastAsia="en-US"/>
    </w:rPr>
  </w:style>
  <w:style w:type="paragraph" w:styleId="BalloonText">
    <w:name w:val="Balloon Text"/>
    <w:basedOn w:val="Normal"/>
    <w:link w:val="BalloonTextChar"/>
    <w:uiPriority w:val="99"/>
    <w:semiHidden/>
    <w:unhideWhenUsed/>
    <w:rsid w:val="009D1A1C"/>
    <w:pPr>
      <w:widowControl/>
      <w:autoSpaceDE/>
      <w:autoSpaceDN/>
      <w:adjustRightInd/>
    </w:pPr>
    <w:rPr>
      <w:rFonts w:ascii="Segoe UI" w:eastAsia="Times" w:hAnsi="Segoe UI" w:cs="Segoe UI"/>
      <w:sz w:val="18"/>
      <w:szCs w:val="18"/>
      <w:lang w:eastAsia="en-US"/>
    </w:rPr>
  </w:style>
  <w:style w:type="character" w:customStyle="1" w:styleId="BalloonTextChar">
    <w:name w:val="Balloon Text Char"/>
    <w:basedOn w:val="DefaultParagraphFont"/>
    <w:link w:val="BalloonText"/>
    <w:uiPriority w:val="99"/>
    <w:semiHidden/>
    <w:rsid w:val="009D1A1C"/>
    <w:rPr>
      <w:rFonts w:ascii="Segoe UI" w:eastAsia="Times" w:hAnsi="Segoe UI" w:cs="Segoe UI"/>
      <w:sz w:val="18"/>
      <w:szCs w:val="18"/>
      <w:lang w:eastAsia="en-US"/>
    </w:rPr>
  </w:style>
  <w:style w:type="paragraph" w:styleId="Revision">
    <w:name w:val="Revision"/>
    <w:hidden/>
    <w:uiPriority w:val="99"/>
    <w:semiHidden/>
    <w:rsid w:val="009D1A1C"/>
    <w:pPr>
      <w:spacing w:after="0" w:line="240" w:lineRule="auto"/>
    </w:pPr>
    <w:rPr>
      <w:rFonts w:ascii="Times" w:eastAsia="Times" w:hAnsi="Times" w:cs="Times New Roman"/>
      <w:sz w:val="24"/>
      <w:szCs w:val="20"/>
      <w:lang w:eastAsia="en-US"/>
    </w:rPr>
  </w:style>
  <w:style w:type="character" w:styleId="CommentReference">
    <w:name w:val="annotation reference"/>
    <w:basedOn w:val="DefaultParagraphFont"/>
    <w:uiPriority w:val="99"/>
    <w:semiHidden/>
    <w:unhideWhenUsed/>
    <w:rsid w:val="009D1A1C"/>
    <w:rPr>
      <w:sz w:val="16"/>
      <w:szCs w:val="16"/>
    </w:rPr>
  </w:style>
  <w:style w:type="paragraph" w:styleId="CommentText">
    <w:name w:val="annotation text"/>
    <w:basedOn w:val="Normal"/>
    <w:link w:val="CommentTextChar"/>
    <w:uiPriority w:val="99"/>
    <w:unhideWhenUsed/>
    <w:rsid w:val="009D1A1C"/>
    <w:pPr>
      <w:widowControl/>
      <w:autoSpaceDE/>
      <w:autoSpaceDN/>
      <w:adjustRightInd/>
    </w:pPr>
    <w:rPr>
      <w:rFonts w:ascii="Times" w:eastAsia="Times" w:hAnsi="Times" w:cs="Times New Roman"/>
      <w:sz w:val="20"/>
      <w:szCs w:val="20"/>
      <w:lang w:eastAsia="en-US"/>
    </w:rPr>
  </w:style>
  <w:style w:type="character" w:customStyle="1" w:styleId="CommentTextChar">
    <w:name w:val="Comment Text Char"/>
    <w:basedOn w:val="DefaultParagraphFont"/>
    <w:link w:val="CommentText"/>
    <w:uiPriority w:val="99"/>
    <w:rsid w:val="009D1A1C"/>
    <w:rPr>
      <w:rFonts w:ascii="Times" w:eastAsia="Times"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D1A1C"/>
    <w:rPr>
      <w:b/>
      <w:bCs/>
    </w:rPr>
  </w:style>
  <w:style w:type="character" w:customStyle="1" w:styleId="CommentSubjectChar">
    <w:name w:val="Comment Subject Char"/>
    <w:basedOn w:val="CommentTextChar"/>
    <w:link w:val="CommentSubject"/>
    <w:uiPriority w:val="99"/>
    <w:semiHidden/>
    <w:rsid w:val="009D1A1C"/>
    <w:rPr>
      <w:rFonts w:ascii="Times" w:eastAsia="Times" w:hAnsi="Times" w:cs="Times New Roman"/>
      <w:b/>
      <w:bCs/>
      <w:sz w:val="20"/>
      <w:szCs w:val="20"/>
      <w:lang w:eastAsia="en-US"/>
    </w:rPr>
  </w:style>
  <w:style w:type="paragraph" w:customStyle="1" w:styleId="elementtoproof">
    <w:name w:val="elementtoproof"/>
    <w:basedOn w:val="Normal"/>
    <w:rsid w:val="009D1A1C"/>
    <w:pPr>
      <w:widowControl/>
      <w:autoSpaceDE/>
      <w:autoSpaceDN/>
      <w:adjustRightInd/>
    </w:pPr>
    <w:rPr>
      <w:rFonts w:ascii="MS PGothic" w:eastAsia="MS PGothic" w:hAnsi="MS PGothic" w:cs="MS PGothic"/>
      <w:sz w:val="24"/>
      <w:szCs w:val="24"/>
      <w:lang w:eastAsia="ja-JP"/>
    </w:rPr>
  </w:style>
  <w:style w:type="character" w:styleId="Hyperlink">
    <w:name w:val="Hyperlink"/>
    <w:basedOn w:val="DefaultParagraphFont"/>
    <w:uiPriority w:val="99"/>
    <w:unhideWhenUsed/>
    <w:rsid w:val="009D1A1C"/>
    <w:rPr>
      <w:color w:val="0563C1" w:themeColor="hyperlink"/>
      <w:u w:val="single"/>
    </w:rPr>
  </w:style>
  <w:style w:type="character" w:customStyle="1" w:styleId="UnresolvedMention1">
    <w:name w:val="Unresolved Mention1"/>
    <w:basedOn w:val="DefaultParagraphFont"/>
    <w:uiPriority w:val="99"/>
    <w:semiHidden/>
    <w:unhideWhenUsed/>
    <w:rsid w:val="009D1A1C"/>
    <w:rPr>
      <w:color w:val="605E5C"/>
      <w:shd w:val="clear" w:color="auto" w:fill="E1DFDD"/>
    </w:rPr>
  </w:style>
  <w:style w:type="character" w:styleId="FollowedHyperlink">
    <w:name w:val="FollowedHyperlink"/>
    <w:basedOn w:val="DefaultParagraphFont"/>
    <w:uiPriority w:val="99"/>
    <w:semiHidden/>
    <w:unhideWhenUsed/>
    <w:rsid w:val="009D1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1173</Words>
  <Characters>6691</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Step 4: Appeal</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Yu</dc:creator>
  <cp:keywords/>
  <dc:description/>
  <cp:lastModifiedBy>Susan Yu</cp:lastModifiedBy>
  <cp:revision>7</cp:revision>
  <cp:lastPrinted>2025-09-17T14:19:00Z</cp:lastPrinted>
  <dcterms:created xsi:type="dcterms:W3CDTF">2025-12-22T16:49:00Z</dcterms:created>
  <dcterms:modified xsi:type="dcterms:W3CDTF">2025-12-22T16:53:00Z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Select.Pdf for .NET v2018.4.0</vt:lpwstr>
  </property>
</Properties>
</file>