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1ADE" w14:textId="77777777" w:rsidR="00AF00F2" w:rsidRDefault="00AF00F2">
      <w:pPr>
        <w:keepNext/>
        <w:widowControl w:val="0"/>
        <w:pBdr>
          <w:top w:val="nil"/>
          <w:left w:val="nil"/>
          <w:bottom w:val="nil"/>
          <w:right w:val="nil"/>
          <w:between w:val="nil"/>
        </w:pBdr>
        <w:jc w:val="center"/>
        <w:rPr>
          <w:b/>
          <w:color w:val="000000"/>
          <w:sz w:val="28"/>
          <w:szCs w:val="28"/>
        </w:rPr>
      </w:pPr>
      <w:bookmarkStart w:id="0" w:name="_heading=h.gjdgxs" w:colFirst="0" w:colLast="0"/>
      <w:bookmarkStart w:id="1" w:name="_GoBack"/>
      <w:bookmarkEnd w:id="0"/>
      <w:bookmarkEnd w:id="1"/>
    </w:p>
    <w:p w14:paraId="317D7C42" w14:textId="77777777" w:rsidR="00AF00F2" w:rsidRDefault="00AF00F2">
      <w:pPr>
        <w:keepNext/>
        <w:widowControl w:val="0"/>
        <w:pBdr>
          <w:top w:val="nil"/>
          <w:left w:val="nil"/>
          <w:bottom w:val="nil"/>
          <w:right w:val="nil"/>
          <w:between w:val="nil"/>
        </w:pBdr>
        <w:jc w:val="center"/>
        <w:rPr>
          <w:b/>
          <w:color w:val="000000"/>
          <w:sz w:val="28"/>
          <w:szCs w:val="28"/>
        </w:rPr>
      </w:pPr>
    </w:p>
    <w:p w14:paraId="3614C000" w14:textId="77777777" w:rsidR="00AF00F2" w:rsidRDefault="00AF00F2">
      <w:pPr>
        <w:keepNext/>
        <w:widowControl w:val="0"/>
        <w:pBdr>
          <w:top w:val="nil"/>
          <w:left w:val="nil"/>
          <w:bottom w:val="nil"/>
          <w:right w:val="nil"/>
          <w:between w:val="nil"/>
        </w:pBdr>
        <w:jc w:val="center"/>
        <w:rPr>
          <w:b/>
          <w:color w:val="000000"/>
          <w:sz w:val="28"/>
          <w:szCs w:val="28"/>
        </w:rPr>
      </w:pPr>
    </w:p>
    <w:p w14:paraId="5516998A" w14:textId="77777777" w:rsidR="00AF00F2" w:rsidRDefault="006C319F">
      <w:pPr>
        <w:jc w:val="center"/>
      </w:pPr>
      <w:r>
        <w:rPr>
          <w:noProof/>
        </w:rPr>
        <w:drawing>
          <wp:inline distT="0" distB="0" distL="0" distR="0" wp14:anchorId="4831D5AD" wp14:editId="3ADF2271">
            <wp:extent cx="2917190" cy="2258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17190" cy="2258060"/>
                    </a:xfrm>
                    <a:prstGeom prst="rect">
                      <a:avLst/>
                    </a:prstGeom>
                    <a:ln/>
                  </pic:spPr>
                </pic:pic>
              </a:graphicData>
            </a:graphic>
          </wp:inline>
        </w:drawing>
      </w:r>
    </w:p>
    <w:p w14:paraId="5F0D1F4B" w14:textId="77777777" w:rsidR="00AF00F2" w:rsidRDefault="00AF00F2">
      <w:pPr>
        <w:jc w:val="center"/>
        <w:rPr>
          <w:b/>
          <w:sz w:val="40"/>
          <w:szCs w:val="40"/>
        </w:rPr>
      </w:pPr>
    </w:p>
    <w:p w14:paraId="15766A1F" w14:textId="77777777" w:rsidR="00AF00F2" w:rsidRDefault="00AF00F2">
      <w:pPr>
        <w:jc w:val="center"/>
        <w:rPr>
          <w:b/>
          <w:sz w:val="40"/>
          <w:szCs w:val="40"/>
        </w:rPr>
      </w:pPr>
    </w:p>
    <w:p w14:paraId="7AD1F3FC" w14:textId="77777777" w:rsidR="00AF00F2" w:rsidRDefault="00AF00F2">
      <w:pPr>
        <w:jc w:val="center"/>
        <w:rPr>
          <w:b/>
          <w:sz w:val="72"/>
          <w:szCs w:val="72"/>
        </w:rPr>
      </w:pPr>
    </w:p>
    <w:p w14:paraId="638A0ABF" w14:textId="77777777" w:rsidR="00AF00F2" w:rsidRDefault="006C319F">
      <w:pPr>
        <w:jc w:val="center"/>
        <w:rPr>
          <w:rFonts w:ascii="Arial" w:eastAsia="Arial" w:hAnsi="Arial" w:cs="Arial"/>
          <w:b/>
          <w:sz w:val="72"/>
          <w:szCs w:val="72"/>
        </w:rPr>
      </w:pPr>
      <w:r>
        <w:rPr>
          <w:rFonts w:ascii="Arial" w:eastAsia="Arial" w:hAnsi="Arial" w:cs="Arial"/>
          <w:b/>
          <w:sz w:val="72"/>
          <w:szCs w:val="72"/>
        </w:rPr>
        <w:t>The Coppice Primary School</w:t>
      </w:r>
    </w:p>
    <w:p w14:paraId="41CB397F" w14:textId="77777777" w:rsidR="00AF00F2" w:rsidRDefault="006C319F">
      <w:pPr>
        <w:jc w:val="center"/>
        <w:rPr>
          <w:rFonts w:ascii="Arial" w:eastAsia="Arial" w:hAnsi="Arial" w:cs="Arial"/>
          <w:b/>
          <w:sz w:val="72"/>
          <w:szCs w:val="72"/>
        </w:rPr>
      </w:pPr>
      <w:r>
        <w:rPr>
          <w:rFonts w:ascii="Arial" w:eastAsia="Arial" w:hAnsi="Arial" w:cs="Arial"/>
          <w:b/>
          <w:sz w:val="72"/>
          <w:szCs w:val="72"/>
        </w:rPr>
        <w:t>Charging and Remissions Policy</w:t>
      </w:r>
    </w:p>
    <w:p w14:paraId="2C699D7F" w14:textId="77777777" w:rsidR="00AF00F2" w:rsidRDefault="00AF00F2">
      <w:pPr>
        <w:jc w:val="center"/>
        <w:rPr>
          <w:rFonts w:ascii="Arial" w:eastAsia="Arial" w:hAnsi="Arial" w:cs="Arial"/>
          <w:b/>
          <w:sz w:val="24"/>
          <w:szCs w:val="24"/>
        </w:rPr>
      </w:pPr>
    </w:p>
    <w:p w14:paraId="6ACBDB3D" w14:textId="77777777" w:rsidR="00AF00F2" w:rsidRDefault="00AF00F2">
      <w:pPr>
        <w:jc w:val="center"/>
        <w:rPr>
          <w:rFonts w:ascii="Arial" w:eastAsia="Arial" w:hAnsi="Arial" w:cs="Arial"/>
          <w:b/>
          <w:sz w:val="24"/>
          <w:szCs w:val="24"/>
        </w:rPr>
      </w:pPr>
    </w:p>
    <w:tbl>
      <w:tblPr>
        <w:tblStyle w:val="a"/>
        <w:tblW w:w="8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9"/>
        <w:gridCol w:w="4237"/>
      </w:tblGrid>
      <w:tr w:rsidR="00AF00F2" w14:paraId="6B3057E6" w14:textId="77777777">
        <w:tc>
          <w:tcPr>
            <w:tcW w:w="4259" w:type="dxa"/>
          </w:tcPr>
          <w:p w14:paraId="29A6A5A7" w14:textId="77777777" w:rsidR="00AF00F2" w:rsidRDefault="006C319F">
            <w:pPr>
              <w:rPr>
                <w:rFonts w:ascii="Arial" w:eastAsia="Arial" w:hAnsi="Arial" w:cs="Arial"/>
                <w:sz w:val="32"/>
                <w:szCs w:val="32"/>
              </w:rPr>
            </w:pPr>
            <w:r>
              <w:rPr>
                <w:rFonts w:ascii="Arial" w:eastAsia="Arial" w:hAnsi="Arial" w:cs="Arial"/>
                <w:sz w:val="32"/>
                <w:szCs w:val="32"/>
              </w:rPr>
              <w:t>Written by</w:t>
            </w:r>
          </w:p>
        </w:tc>
        <w:tc>
          <w:tcPr>
            <w:tcW w:w="4237" w:type="dxa"/>
          </w:tcPr>
          <w:p w14:paraId="792DC01F" w14:textId="77777777" w:rsidR="00AF00F2" w:rsidRDefault="006C319F">
            <w:pPr>
              <w:rPr>
                <w:rFonts w:ascii="Arial" w:eastAsia="Arial" w:hAnsi="Arial" w:cs="Arial"/>
                <w:sz w:val="32"/>
                <w:szCs w:val="32"/>
              </w:rPr>
            </w:pPr>
            <w:r>
              <w:rPr>
                <w:rFonts w:ascii="Arial" w:eastAsia="Arial" w:hAnsi="Arial" w:cs="Arial"/>
                <w:sz w:val="32"/>
                <w:szCs w:val="32"/>
              </w:rPr>
              <w:t>Dave Webster</w:t>
            </w:r>
            <w:r w:rsidR="00410AC0">
              <w:rPr>
                <w:rFonts w:ascii="Arial" w:eastAsia="Arial" w:hAnsi="Arial" w:cs="Arial"/>
                <w:sz w:val="32"/>
                <w:szCs w:val="32"/>
              </w:rPr>
              <w:t>, SBM</w:t>
            </w:r>
          </w:p>
        </w:tc>
      </w:tr>
      <w:tr w:rsidR="00AF00F2" w14:paraId="7A142DDF" w14:textId="77777777">
        <w:tc>
          <w:tcPr>
            <w:tcW w:w="4259" w:type="dxa"/>
          </w:tcPr>
          <w:p w14:paraId="38A90F76" w14:textId="77777777" w:rsidR="00AF00F2" w:rsidRDefault="006C319F">
            <w:pPr>
              <w:rPr>
                <w:rFonts w:ascii="Arial" w:eastAsia="Arial" w:hAnsi="Arial" w:cs="Arial"/>
                <w:sz w:val="32"/>
                <w:szCs w:val="32"/>
              </w:rPr>
            </w:pPr>
            <w:r>
              <w:rPr>
                <w:rFonts w:ascii="Arial" w:eastAsia="Arial" w:hAnsi="Arial" w:cs="Arial"/>
                <w:sz w:val="32"/>
                <w:szCs w:val="32"/>
              </w:rPr>
              <w:t>Approved by Trustees</w:t>
            </w:r>
          </w:p>
        </w:tc>
        <w:tc>
          <w:tcPr>
            <w:tcW w:w="4237" w:type="dxa"/>
          </w:tcPr>
          <w:p w14:paraId="48C2F3EA" w14:textId="77777777" w:rsidR="00AF00F2" w:rsidRPr="00FE1BEE" w:rsidRDefault="006C319F">
            <w:pPr>
              <w:rPr>
                <w:rFonts w:ascii="Arial" w:eastAsia="Arial" w:hAnsi="Arial" w:cs="Arial"/>
                <w:sz w:val="32"/>
                <w:szCs w:val="32"/>
                <w:highlight w:val="yellow"/>
              </w:rPr>
            </w:pPr>
            <w:r w:rsidRPr="00FE1BEE">
              <w:rPr>
                <w:rFonts w:ascii="Arial" w:eastAsia="Arial" w:hAnsi="Arial" w:cs="Arial"/>
                <w:sz w:val="32"/>
                <w:szCs w:val="32"/>
                <w:highlight w:val="yellow"/>
              </w:rPr>
              <w:t>March 202</w:t>
            </w:r>
            <w:r w:rsidR="00FE1BEE" w:rsidRPr="00FE1BEE">
              <w:rPr>
                <w:rFonts w:ascii="Arial" w:eastAsia="Arial" w:hAnsi="Arial" w:cs="Arial"/>
                <w:sz w:val="32"/>
                <w:szCs w:val="32"/>
                <w:highlight w:val="yellow"/>
              </w:rPr>
              <w:t>6</w:t>
            </w:r>
          </w:p>
        </w:tc>
      </w:tr>
      <w:tr w:rsidR="00AF00F2" w14:paraId="1295020A" w14:textId="77777777">
        <w:tc>
          <w:tcPr>
            <w:tcW w:w="4259" w:type="dxa"/>
          </w:tcPr>
          <w:p w14:paraId="7330CA5B" w14:textId="77777777" w:rsidR="00AF00F2" w:rsidRDefault="006C319F">
            <w:pPr>
              <w:rPr>
                <w:rFonts w:ascii="Arial" w:eastAsia="Arial" w:hAnsi="Arial" w:cs="Arial"/>
                <w:sz w:val="32"/>
                <w:szCs w:val="32"/>
              </w:rPr>
            </w:pPr>
            <w:r>
              <w:rPr>
                <w:rFonts w:ascii="Arial" w:eastAsia="Arial" w:hAnsi="Arial" w:cs="Arial"/>
                <w:sz w:val="32"/>
                <w:szCs w:val="32"/>
              </w:rPr>
              <w:t>Date for Review</w:t>
            </w:r>
          </w:p>
        </w:tc>
        <w:tc>
          <w:tcPr>
            <w:tcW w:w="4237" w:type="dxa"/>
          </w:tcPr>
          <w:p w14:paraId="31CFF920" w14:textId="77777777" w:rsidR="00AF00F2" w:rsidRPr="00FE1BEE" w:rsidRDefault="006C319F">
            <w:pPr>
              <w:rPr>
                <w:rFonts w:ascii="Arial" w:eastAsia="Arial" w:hAnsi="Arial" w:cs="Arial"/>
                <w:sz w:val="32"/>
                <w:szCs w:val="32"/>
                <w:highlight w:val="yellow"/>
              </w:rPr>
            </w:pPr>
            <w:r w:rsidRPr="00FE1BEE">
              <w:rPr>
                <w:rFonts w:ascii="Arial" w:eastAsia="Arial" w:hAnsi="Arial" w:cs="Arial"/>
                <w:sz w:val="32"/>
                <w:szCs w:val="32"/>
                <w:highlight w:val="yellow"/>
              </w:rPr>
              <w:t>March 202</w:t>
            </w:r>
            <w:r w:rsidR="00FE1BEE" w:rsidRPr="00FE1BEE">
              <w:rPr>
                <w:rFonts w:ascii="Arial" w:eastAsia="Arial" w:hAnsi="Arial" w:cs="Arial"/>
                <w:sz w:val="32"/>
                <w:szCs w:val="32"/>
                <w:highlight w:val="yellow"/>
              </w:rPr>
              <w:t>7</w:t>
            </w:r>
          </w:p>
        </w:tc>
      </w:tr>
    </w:tbl>
    <w:p w14:paraId="797C030F" w14:textId="77777777" w:rsidR="00AF00F2" w:rsidRDefault="00AF00F2">
      <w:pPr>
        <w:pBdr>
          <w:top w:val="nil"/>
          <w:left w:val="nil"/>
          <w:bottom w:val="nil"/>
          <w:right w:val="nil"/>
          <w:between w:val="nil"/>
        </w:pBdr>
        <w:ind w:left="680" w:hanging="680"/>
        <w:rPr>
          <w:rFonts w:ascii="Arial" w:eastAsia="Arial" w:hAnsi="Arial" w:cs="Arial"/>
          <w:color w:val="000000"/>
          <w:sz w:val="32"/>
          <w:szCs w:val="32"/>
        </w:rPr>
      </w:pPr>
    </w:p>
    <w:p w14:paraId="258E56F4" w14:textId="77777777" w:rsidR="00AF00F2" w:rsidRDefault="006C319F">
      <w:pPr>
        <w:pBdr>
          <w:top w:val="nil"/>
          <w:left w:val="nil"/>
          <w:bottom w:val="nil"/>
          <w:right w:val="nil"/>
          <w:between w:val="nil"/>
        </w:pBdr>
        <w:ind w:left="680" w:hanging="680"/>
        <w:rPr>
          <w:rFonts w:ascii="Arial" w:eastAsia="Arial" w:hAnsi="Arial" w:cs="Arial"/>
          <w:color w:val="000000"/>
          <w:sz w:val="32"/>
          <w:szCs w:val="32"/>
        </w:rPr>
      </w:pPr>
      <w:r>
        <w:br w:type="page"/>
      </w:r>
    </w:p>
    <w:p w14:paraId="60AA95E5" w14:textId="77777777" w:rsidR="00AF00F2" w:rsidRDefault="00AF00F2">
      <w:pPr>
        <w:pBdr>
          <w:top w:val="nil"/>
          <w:left w:val="nil"/>
          <w:bottom w:val="nil"/>
          <w:right w:val="nil"/>
          <w:between w:val="nil"/>
        </w:pBdr>
        <w:ind w:left="680" w:hanging="680"/>
        <w:rPr>
          <w:rFonts w:ascii="Arial" w:eastAsia="Arial" w:hAnsi="Arial" w:cs="Arial"/>
          <w:color w:val="000000"/>
          <w:sz w:val="24"/>
          <w:szCs w:val="24"/>
        </w:rPr>
      </w:pPr>
    </w:p>
    <w:p w14:paraId="0B45686F" w14:textId="77777777" w:rsidR="00AF00F2" w:rsidRDefault="006C319F">
      <w:pPr>
        <w:pBdr>
          <w:top w:val="nil"/>
          <w:left w:val="nil"/>
          <w:bottom w:val="nil"/>
          <w:right w:val="nil"/>
          <w:between w:val="nil"/>
        </w:pBdr>
        <w:ind w:left="680" w:hanging="680"/>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b/>
          <w:color w:val="000000"/>
          <w:sz w:val="24"/>
          <w:szCs w:val="24"/>
        </w:rPr>
        <w:tab/>
        <w:t>Introduction</w:t>
      </w:r>
    </w:p>
    <w:p w14:paraId="00C40F91" w14:textId="77777777" w:rsidR="00AF00F2" w:rsidRDefault="00AF00F2">
      <w:pPr>
        <w:pBdr>
          <w:top w:val="nil"/>
          <w:left w:val="nil"/>
          <w:bottom w:val="nil"/>
          <w:right w:val="nil"/>
          <w:between w:val="nil"/>
        </w:pBdr>
        <w:ind w:left="680" w:hanging="680"/>
        <w:rPr>
          <w:rFonts w:ascii="Arial" w:eastAsia="Arial" w:hAnsi="Arial" w:cs="Arial"/>
          <w:color w:val="000000"/>
          <w:sz w:val="24"/>
          <w:szCs w:val="24"/>
        </w:rPr>
      </w:pPr>
    </w:p>
    <w:p w14:paraId="7C95EBB7"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All education during school hours is free. We do not charge for any activity undertaken as part of the National Curriculum. </w:t>
      </w:r>
    </w:p>
    <w:p w14:paraId="1E80B49C"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4A9D7DB1"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Coppice Primary School is required by law to adopt a policy on charging and remissions. We wish to provide for all pupils the best possible educational opportunities available within the funds allocated by the Education and Skills Funding Authority. The law states very clearly that education during normal school hours is to be free of any compulsory charge to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and the school is committed to uphold all legal requirements and meet all statutory guidance provided by the DfE. However, educationally valuable activities have been and will continue to be dependent on financial contributions from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The school’s aim is to keep financial contributions to a reasonable minimum. </w:t>
      </w:r>
    </w:p>
    <w:p w14:paraId="16EBD1E9" w14:textId="77777777" w:rsidR="00AF00F2" w:rsidRDefault="00AF00F2">
      <w:pPr>
        <w:pBdr>
          <w:top w:val="nil"/>
          <w:left w:val="nil"/>
          <w:bottom w:val="nil"/>
          <w:right w:val="nil"/>
          <w:between w:val="nil"/>
        </w:pBdr>
        <w:ind w:left="720"/>
        <w:rPr>
          <w:color w:val="000000"/>
          <w:sz w:val="24"/>
          <w:szCs w:val="24"/>
        </w:rPr>
      </w:pPr>
    </w:p>
    <w:p w14:paraId="6FE08C9E"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law recognises that charges may be made to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arers in certain defined circumstances provided that the school has identified the activities for which it charges and has explained the basis on which charges may be reduced or waived for certain pupils.</w:t>
      </w:r>
    </w:p>
    <w:p w14:paraId="147F735A" w14:textId="77777777" w:rsidR="00AF00F2" w:rsidRDefault="00AF00F2">
      <w:pPr>
        <w:pBdr>
          <w:top w:val="nil"/>
          <w:left w:val="nil"/>
          <w:bottom w:val="nil"/>
          <w:right w:val="nil"/>
          <w:between w:val="nil"/>
        </w:pBdr>
        <w:ind w:left="720"/>
        <w:rPr>
          <w:color w:val="000000"/>
          <w:sz w:val="24"/>
          <w:szCs w:val="24"/>
        </w:rPr>
      </w:pPr>
    </w:p>
    <w:p w14:paraId="7878F12C"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We are committed to ensuring equal opportunities for all pupils, regardless of financial circumstances and has established the following policy and procedures to ensure no child is discriminated against by our offering of school trips, activities and educational extras.</w:t>
      </w:r>
    </w:p>
    <w:p w14:paraId="52C92F00" w14:textId="77777777" w:rsidR="00AF00F2" w:rsidRDefault="00AF00F2">
      <w:pPr>
        <w:pBdr>
          <w:top w:val="nil"/>
          <w:left w:val="nil"/>
          <w:bottom w:val="nil"/>
          <w:right w:val="nil"/>
          <w:between w:val="nil"/>
        </w:pBdr>
        <w:ind w:left="720"/>
        <w:rPr>
          <w:color w:val="000000"/>
          <w:sz w:val="24"/>
          <w:szCs w:val="24"/>
        </w:rPr>
      </w:pPr>
    </w:p>
    <w:p w14:paraId="0B1D0352"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Admissions</w:t>
      </w:r>
    </w:p>
    <w:p w14:paraId="73151EFA"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0C5253E3"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There is no charge for admissions.</w:t>
      </w:r>
    </w:p>
    <w:p w14:paraId="4D68D0B4"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491B6DCB"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School Meals</w:t>
      </w:r>
    </w:p>
    <w:p w14:paraId="3C4FEDDF" w14:textId="77777777" w:rsidR="00AF00F2" w:rsidRDefault="00AF00F2">
      <w:pPr>
        <w:pBdr>
          <w:top w:val="nil"/>
          <w:left w:val="nil"/>
          <w:bottom w:val="nil"/>
          <w:right w:val="nil"/>
          <w:between w:val="nil"/>
        </w:pBdr>
        <w:ind w:left="675"/>
        <w:jc w:val="both"/>
        <w:rPr>
          <w:rFonts w:ascii="Arial" w:eastAsia="Arial" w:hAnsi="Arial" w:cs="Arial"/>
          <w:b/>
          <w:color w:val="000000"/>
          <w:sz w:val="24"/>
          <w:szCs w:val="24"/>
        </w:rPr>
      </w:pPr>
    </w:p>
    <w:p w14:paraId="616557C8" w14:textId="77777777" w:rsidR="00AF00F2" w:rsidRDefault="006C319F">
      <w:pPr>
        <w:numPr>
          <w:ilvl w:val="1"/>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There is no charge for infant meals as all children in Reception, Year 1 and Year 2 are eligible to Universal Infant Free School Meals.</w:t>
      </w:r>
    </w:p>
    <w:p w14:paraId="07E57059" w14:textId="77777777" w:rsidR="00AF00F2" w:rsidRDefault="00AF00F2">
      <w:pPr>
        <w:pBdr>
          <w:top w:val="nil"/>
          <w:left w:val="nil"/>
          <w:bottom w:val="nil"/>
          <w:right w:val="nil"/>
          <w:between w:val="nil"/>
        </w:pBdr>
        <w:ind w:left="675"/>
        <w:jc w:val="both"/>
        <w:rPr>
          <w:rFonts w:ascii="Arial" w:eastAsia="Arial" w:hAnsi="Arial" w:cs="Arial"/>
          <w:b/>
          <w:color w:val="000000"/>
          <w:sz w:val="24"/>
          <w:szCs w:val="24"/>
        </w:rPr>
      </w:pPr>
    </w:p>
    <w:p w14:paraId="0813ADE6" w14:textId="77777777" w:rsidR="00AF00F2" w:rsidRDefault="006C319F">
      <w:pPr>
        <w:numPr>
          <w:ilvl w:val="1"/>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There is no charge for meals for a child in juniors (Years 3-6) </w:t>
      </w:r>
      <w:r w:rsidR="00FE1BEE">
        <w:rPr>
          <w:rFonts w:ascii="Arial" w:eastAsia="Arial" w:hAnsi="Arial" w:cs="Arial"/>
          <w:color w:val="000000"/>
          <w:sz w:val="24"/>
          <w:szCs w:val="24"/>
        </w:rPr>
        <w:t xml:space="preserve">who </w:t>
      </w:r>
      <w:r>
        <w:rPr>
          <w:rFonts w:ascii="Arial" w:eastAsia="Arial" w:hAnsi="Arial" w:cs="Arial"/>
          <w:color w:val="000000"/>
          <w:sz w:val="24"/>
          <w:szCs w:val="24"/>
        </w:rPr>
        <w:t>is in receipt of means tested Free School Meals.</w:t>
      </w:r>
    </w:p>
    <w:p w14:paraId="7603006E" w14:textId="77777777" w:rsidR="00AF00F2" w:rsidRDefault="00AF00F2">
      <w:pPr>
        <w:pBdr>
          <w:top w:val="nil"/>
          <w:left w:val="nil"/>
          <w:bottom w:val="nil"/>
          <w:right w:val="nil"/>
          <w:between w:val="nil"/>
        </w:pBdr>
        <w:ind w:left="675"/>
        <w:jc w:val="both"/>
        <w:rPr>
          <w:rFonts w:ascii="Arial" w:eastAsia="Arial" w:hAnsi="Arial" w:cs="Arial"/>
          <w:b/>
          <w:color w:val="000000"/>
          <w:sz w:val="24"/>
          <w:szCs w:val="24"/>
        </w:rPr>
      </w:pPr>
    </w:p>
    <w:p w14:paraId="6C347EC9" w14:textId="77777777" w:rsidR="00AF00F2" w:rsidRDefault="006C319F">
      <w:pPr>
        <w:numPr>
          <w:ilvl w:val="1"/>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All other pupils not eligible for free school meals will be charged a set amount per meal, decided by the school in conjunction with the Catering Provider.</w:t>
      </w:r>
      <w:r>
        <w:rPr>
          <w:rFonts w:ascii="Arial" w:eastAsia="Arial" w:hAnsi="Arial" w:cs="Arial"/>
          <w:b/>
          <w:color w:val="000000"/>
          <w:sz w:val="24"/>
          <w:szCs w:val="24"/>
        </w:rPr>
        <w:tab/>
      </w:r>
    </w:p>
    <w:p w14:paraId="34F0C48E"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13B145D8"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Voluntary contributions</w:t>
      </w:r>
    </w:p>
    <w:p w14:paraId="12D1232C"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7C3F0F32"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When </w:t>
      </w:r>
      <w:proofErr w:type="spellStart"/>
      <w:r>
        <w:rPr>
          <w:rFonts w:ascii="Arial" w:eastAsia="Arial" w:hAnsi="Arial" w:cs="Arial"/>
          <w:color w:val="000000"/>
          <w:sz w:val="24"/>
          <w:szCs w:val="24"/>
        </w:rPr>
        <w:t>organising</w:t>
      </w:r>
      <w:proofErr w:type="spellEnd"/>
      <w:r>
        <w:rPr>
          <w:rFonts w:ascii="Arial" w:eastAsia="Arial" w:hAnsi="Arial" w:cs="Arial"/>
          <w:color w:val="000000"/>
          <w:sz w:val="24"/>
          <w:szCs w:val="24"/>
        </w:rPr>
        <w:t xml:space="preserve"> school trips or visits which enrich the curriculum and educational experience of the children, the school invites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to contribute to the cost of the trip (including venue and transportation cost). All contributions are voluntary. If we do not receive sufficient voluntary contributions, we may cancel a trip. If a trip goes ahead, it may include children whose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arers have not paid any contribution. We do not treat these children differently from any others.</w:t>
      </w:r>
    </w:p>
    <w:p w14:paraId="1A36E48E"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46EAEAEF"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a </w:t>
      </w:r>
      <w:r w:rsidR="00410AC0">
        <w:rPr>
          <w:rFonts w:ascii="Arial" w:eastAsia="Arial" w:hAnsi="Arial" w:cs="Arial"/>
          <w:color w:val="000000"/>
          <w:sz w:val="24"/>
          <w:szCs w:val="24"/>
        </w:rPr>
        <w:t>P</w:t>
      </w:r>
      <w:r>
        <w:rPr>
          <w:rFonts w:ascii="Arial" w:eastAsia="Arial" w:hAnsi="Arial" w:cs="Arial"/>
          <w:color w:val="000000"/>
          <w:sz w:val="24"/>
          <w:szCs w:val="24"/>
        </w:rPr>
        <w:t xml:space="preserve">arent / </w:t>
      </w:r>
      <w:r w:rsidR="00410AC0">
        <w:rPr>
          <w:rFonts w:ascii="Arial" w:eastAsia="Arial" w:hAnsi="Arial" w:cs="Arial"/>
          <w:color w:val="000000"/>
          <w:sz w:val="24"/>
          <w:szCs w:val="24"/>
        </w:rPr>
        <w:t>C</w:t>
      </w:r>
      <w:r>
        <w:rPr>
          <w:rFonts w:ascii="Arial" w:eastAsia="Arial" w:hAnsi="Arial" w:cs="Arial"/>
          <w:color w:val="000000"/>
          <w:sz w:val="24"/>
          <w:szCs w:val="24"/>
        </w:rPr>
        <w:t>arer wishes their child to take part in a school trip or event, but is unwilling or unable to make a voluntary contribution, we do allow the child to participate fully in the trip or activity. Sometimes the school pays additional costs in order to support the visit. Parents / Carers have a right to know how each trip is funded. The school provides this information on request.</w:t>
      </w:r>
    </w:p>
    <w:p w14:paraId="3D43BA60"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6A51CFC3"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following is a list of additional activities organised by the school, which require voluntary contributions from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These activities are known as ‘optional </w:t>
      </w:r>
      <w:proofErr w:type="gramStart"/>
      <w:r>
        <w:rPr>
          <w:rFonts w:ascii="Arial" w:eastAsia="Arial" w:hAnsi="Arial" w:cs="Arial"/>
          <w:color w:val="000000"/>
          <w:sz w:val="24"/>
          <w:szCs w:val="24"/>
        </w:rPr>
        <w:t>extras’</w:t>
      </w:r>
      <w:proofErr w:type="gramEnd"/>
      <w:r>
        <w:rPr>
          <w:rFonts w:ascii="Arial" w:eastAsia="Arial" w:hAnsi="Arial" w:cs="Arial"/>
          <w:color w:val="000000"/>
          <w:sz w:val="24"/>
          <w:szCs w:val="24"/>
        </w:rPr>
        <w:t>. This list is not exhaustive:</w:t>
      </w:r>
    </w:p>
    <w:p w14:paraId="5F9C5257"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visits to museums;</w:t>
      </w:r>
    </w:p>
    <w:p w14:paraId="0B0FC008"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sporting activities which require transport expenses;</w:t>
      </w:r>
    </w:p>
    <w:p w14:paraId="7646A003"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outdoor adventure activities;</w:t>
      </w:r>
    </w:p>
    <w:p w14:paraId="0E757A45"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visits to the theatre;</w:t>
      </w:r>
    </w:p>
    <w:p w14:paraId="4BE06130"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musical events</w:t>
      </w:r>
      <w:r w:rsidR="00410AC0">
        <w:rPr>
          <w:rFonts w:ascii="Arial" w:eastAsia="Arial" w:hAnsi="Arial" w:cs="Arial"/>
          <w:color w:val="000000"/>
          <w:sz w:val="24"/>
          <w:szCs w:val="24"/>
        </w:rPr>
        <w:t>;</w:t>
      </w:r>
    </w:p>
    <w:p w14:paraId="79FD4A26" w14:textId="77777777" w:rsidR="00410AC0" w:rsidRDefault="00410AC0">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providers invited on to site to carry out assemblies / workshops.</w:t>
      </w:r>
    </w:p>
    <w:p w14:paraId="05127A3C"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30E80EF6"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Residential visits</w:t>
      </w:r>
    </w:p>
    <w:p w14:paraId="5192D1ED"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088C53C8"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Coppice </w:t>
      </w:r>
      <w:proofErr w:type="spellStart"/>
      <w:r>
        <w:rPr>
          <w:rFonts w:ascii="Arial" w:eastAsia="Arial" w:hAnsi="Arial" w:cs="Arial"/>
          <w:color w:val="000000"/>
          <w:sz w:val="24"/>
          <w:szCs w:val="24"/>
        </w:rPr>
        <w:t>organises</w:t>
      </w:r>
      <w:proofErr w:type="spellEnd"/>
      <w:r>
        <w:rPr>
          <w:rFonts w:ascii="Arial" w:eastAsia="Arial" w:hAnsi="Arial" w:cs="Arial"/>
          <w:color w:val="000000"/>
          <w:sz w:val="24"/>
          <w:szCs w:val="24"/>
        </w:rPr>
        <w:t xml:space="preserve"> residential visits in Year 5 and </w:t>
      </w:r>
      <w:r w:rsidRPr="006C319F">
        <w:rPr>
          <w:rFonts w:ascii="Arial" w:eastAsia="Arial" w:hAnsi="Arial" w:cs="Arial"/>
          <w:color w:val="000000"/>
          <w:sz w:val="24"/>
          <w:szCs w:val="24"/>
        </w:rPr>
        <w:t>Year</w:t>
      </w:r>
      <w:r>
        <w:rPr>
          <w:rFonts w:ascii="Arial" w:eastAsia="Arial" w:hAnsi="Arial" w:cs="Arial"/>
          <w:color w:val="000000"/>
          <w:sz w:val="24"/>
          <w:szCs w:val="24"/>
        </w:rPr>
        <w:t xml:space="preserve"> 6 which enrich the curriculum and educational experience of the children. These visits are regarded as having significant worth. </w:t>
      </w:r>
    </w:p>
    <w:p w14:paraId="0A76DB9A"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0CD3626A"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 will not charge for:</w:t>
      </w:r>
    </w:p>
    <w:p w14:paraId="24732A37"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education provided on any visit that takes place during school hours;</w:t>
      </w:r>
    </w:p>
    <w:p w14:paraId="7127522D"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education provided on any visit that takes place outside school hours if it is part of the national curriculum, or part of a syllabus for a prescribed public examination that the pupil is being prepared for at the school, or part of religious education;</w:t>
      </w:r>
    </w:p>
    <w:p w14:paraId="0C886C28"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supply teachers to cover for those teachers who are absent from school accompanying pupils on a residential visit.</w:t>
      </w:r>
    </w:p>
    <w:p w14:paraId="68A9EBE8" w14:textId="77777777" w:rsidR="00AF00F2" w:rsidRDefault="00AF00F2">
      <w:pPr>
        <w:pBdr>
          <w:top w:val="nil"/>
          <w:left w:val="nil"/>
          <w:bottom w:val="nil"/>
          <w:right w:val="nil"/>
          <w:between w:val="nil"/>
        </w:pBdr>
        <w:ind w:left="1035"/>
        <w:jc w:val="both"/>
        <w:rPr>
          <w:rFonts w:ascii="Arial" w:eastAsia="Arial" w:hAnsi="Arial" w:cs="Arial"/>
          <w:color w:val="000000"/>
          <w:sz w:val="24"/>
          <w:szCs w:val="24"/>
        </w:rPr>
      </w:pPr>
    </w:p>
    <w:p w14:paraId="59CC1805"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voluntary contribution is made for these elements of the cost as outlined </w:t>
      </w:r>
      <w:r w:rsidRPr="006C319F">
        <w:rPr>
          <w:rFonts w:ascii="Arial" w:eastAsia="Arial" w:hAnsi="Arial" w:cs="Arial"/>
          <w:color w:val="000000"/>
          <w:sz w:val="24"/>
          <w:szCs w:val="24"/>
        </w:rPr>
        <w:t>below</w:t>
      </w:r>
      <w:r>
        <w:rPr>
          <w:rFonts w:ascii="Arial" w:eastAsia="Arial" w:hAnsi="Arial" w:cs="Arial"/>
          <w:color w:val="000000"/>
          <w:sz w:val="24"/>
          <w:szCs w:val="24"/>
        </w:rPr>
        <w:t xml:space="preserve">. </w:t>
      </w:r>
    </w:p>
    <w:p w14:paraId="05C25182"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0ABDABF7"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School will charge for:</w:t>
      </w:r>
    </w:p>
    <w:p w14:paraId="297ADE00" w14:textId="77777777" w:rsidR="00AF00F2"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board and lodging but the charge will not exceed the actual cost.</w:t>
      </w:r>
    </w:p>
    <w:p w14:paraId="69A37379" w14:textId="77777777" w:rsidR="00AF00F2" w:rsidRPr="006C319F" w:rsidRDefault="006C319F">
      <w:pPr>
        <w:numPr>
          <w:ilvl w:val="0"/>
          <w:numId w:val="2"/>
        </w:numPr>
        <w:pBdr>
          <w:top w:val="nil"/>
          <w:left w:val="nil"/>
          <w:bottom w:val="nil"/>
          <w:right w:val="nil"/>
          <w:between w:val="nil"/>
        </w:pBdr>
        <w:jc w:val="both"/>
        <w:rPr>
          <w:rFonts w:ascii="Arial" w:eastAsia="Arial" w:hAnsi="Arial" w:cs="Arial"/>
          <w:color w:val="000000"/>
          <w:sz w:val="24"/>
          <w:szCs w:val="24"/>
        </w:rPr>
      </w:pPr>
      <w:r w:rsidRPr="006C319F">
        <w:rPr>
          <w:rFonts w:ascii="Arial" w:eastAsia="Arial" w:hAnsi="Arial" w:cs="Arial"/>
          <w:color w:val="000000"/>
          <w:sz w:val="24"/>
          <w:szCs w:val="24"/>
        </w:rPr>
        <w:t>transport charges but the charge will not exceed the actual cost</w:t>
      </w:r>
    </w:p>
    <w:p w14:paraId="3E91E21E"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7D9C67B8"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Where a child is entitled to means tested Free School Meals due to the </w:t>
      </w:r>
      <w:r w:rsidR="00410AC0">
        <w:rPr>
          <w:rFonts w:ascii="Arial" w:eastAsia="Arial" w:hAnsi="Arial" w:cs="Arial"/>
          <w:color w:val="000000"/>
          <w:sz w:val="24"/>
          <w:szCs w:val="24"/>
        </w:rPr>
        <w:t>P</w:t>
      </w:r>
      <w:r>
        <w:rPr>
          <w:rFonts w:ascii="Arial" w:eastAsia="Arial" w:hAnsi="Arial" w:cs="Arial"/>
          <w:color w:val="000000"/>
          <w:sz w:val="24"/>
          <w:szCs w:val="24"/>
        </w:rPr>
        <w:t xml:space="preserve">arent / </w:t>
      </w:r>
      <w:r w:rsidR="00410AC0">
        <w:rPr>
          <w:rFonts w:ascii="Arial" w:eastAsia="Arial" w:hAnsi="Arial" w:cs="Arial"/>
          <w:color w:val="000000"/>
          <w:sz w:val="24"/>
          <w:szCs w:val="24"/>
        </w:rPr>
        <w:t>C</w:t>
      </w:r>
      <w:r>
        <w:rPr>
          <w:rFonts w:ascii="Arial" w:eastAsia="Arial" w:hAnsi="Arial" w:cs="Arial"/>
          <w:color w:val="000000"/>
          <w:sz w:val="24"/>
          <w:szCs w:val="24"/>
        </w:rPr>
        <w:t xml:space="preserve">arer being in receipt of certain benefits, and the </w:t>
      </w:r>
      <w:r w:rsidR="00410AC0">
        <w:rPr>
          <w:rFonts w:ascii="Arial" w:eastAsia="Arial" w:hAnsi="Arial" w:cs="Arial"/>
          <w:color w:val="000000"/>
          <w:sz w:val="24"/>
          <w:szCs w:val="24"/>
        </w:rPr>
        <w:t>P</w:t>
      </w:r>
      <w:r>
        <w:rPr>
          <w:rFonts w:ascii="Arial" w:eastAsia="Arial" w:hAnsi="Arial" w:cs="Arial"/>
          <w:color w:val="000000"/>
          <w:sz w:val="24"/>
          <w:szCs w:val="24"/>
        </w:rPr>
        <w:t xml:space="preserve">arent / </w:t>
      </w:r>
      <w:r w:rsidR="00410AC0">
        <w:rPr>
          <w:rFonts w:ascii="Arial" w:eastAsia="Arial" w:hAnsi="Arial" w:cs="Arial"/>
          <w:color w:val="000000"/>
          <w:sz w:val="24"/>
          <w:szCs w:val="24"/>
        </w:rPr>
        <w:t>C</w:t>
      </w:r>
      <w:r>
        <w:rPr>
          <w:rFonts w:ascii="Arial" w:eastAsia="Arial" w:hAnsi="Arial" w:cs="Arial"/>
          <w:color w:val="000000"/>
          <w:sz w:val="24"/>
          <w:szCs w:val="24"/>
        </w:rPr>
        <w:t>arer can provide evidence of this receipt, the school will not charge for the cost of board and lodging.</w:t>
      </w:r>
      <w:r w:rsidR="00FE1BEE">
        <w:rPr>
          <w:rFonts w:ascii="Arial" w:eastAsia="Arial" w:hAnsi="Arial" w:cs="Arial"/>
          <w:color w:val="000000"/>
          <w:sz w:val="24"/>
          <w:szCs w:val="24"/>
        </w:rPr>
        <w:t xml:space="preserve"> </w:t>
      </w:r>
      <w:commentRangeStart w:id="2"/>
      <w:r w:rsidR="00FE1BEE" w:rsidRPr="00FE1BEE">
        <w:rPr>
          <w:rFonts w:ascii="Arial" w:eastAsia="Arial" w:hAnsi="Arial" w:cs="Arial"/>
          <w:b/>
          <w:color w:val="000000"/>
          <w:sz w:val="24"/>
          <w:szCs w:val="24"/>
          <w:highlight w:val="yellow"/>
        </w:rPr>
        <w:t>Change to:</w:t>
      </w:r>
      <w:r w:rsidR="00FE1BEE">
        <w:rPr>
          <w:rFonts w:ascii="Arial" w:eastAsia="Arial" w:hAnsi="Arial" w:cs="Arial"/>
          <w:color w:val="000000"/>
          <w:sz w:val="24"/>
          <w:szCs w:val="24"/>
          <w:highlight w:val="yellow"/>
        </w:rPr>
        <w:t xml:space="preserve"> When a child is confirmed as Pupil Premium status, the school will not charge for the cost of board and lodgings.</w:t>
      </w:r>
      <w:commentRangeEnd w:id="2"/>
      <w:r w:rsidR="00FE1BEE">
        <w:rPr>
          <w:rStyle w:val="CommentReference"/>
        </w:rPr>
        <w:commentReference w:id="2"/>
      </w:r>
    </w:p>
    <w:p w14:paraId="74440157"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6FF45E6A"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Music tuition</w:t>
      </w:r>
    </w:p>
    <w:p w14:paraId="0CD6F36F"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2D45A498"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All children study music as part of the normal school curriculum. We do not charge for this.</w:t>
      </w:r>
    </w:p>
    <w:p w14:paraId="63C828B1"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10CE0777" w14:textId="77777777" w:rsidR="00AF00F2" w:rsidRPr="006C319F"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There is a charge for individual or group music tuition if this is not part of the National Curriculum. The peripatetic music teachers teach individual or </w:t>
      </w:r>
      <w:r>
        <w:rPr>
          <w:rFonts w:ascii="Arial" w:eastAsia="Arial" w:hAnsi="Arial" w:cs="Arial"/>
          <w:color w:val="000000"/>
          <w:sz w:val="24"/>
          <w:szCs w:val="24"/>
        </w:rPr>
        <w:lastRenderedPageBreak/>
        <w:t xml:space="preserve">small group lessons. </w:t>
      </w:r>
      <w:r w:rsidRPr="006C319F">
        <w:rPr>
          <w:rFonts w:ascii="Arial" w:eastAsia="Arial" w:hAnsi="Arial" w:cs="Arial"/>
          <w:color w:val="000000"/>
          <w:sz w:val="24"/>
          <w:szCs w:val="24"/>
        </w:rPr>
        <w:t xml:space="preserve">The charges made for this are directly between the music teachers and </w:t>
      </w:r>
      <w:r w:rsidR="00410AC0">
        <w:rPr>
          <w:rFonts w:ascii="Arial" w:eastAsia="Arial" w:hAnsi="Arial" w:cs="Arial"/>
          <w:color w:val="000000"/>
          <w:sz w:val="24"/>
          <w:szCs w:val="24"/>
        </w:rPr>
        <w:t>P</w:t>
      </w:r>
      <w:r w:rsidRPr="006C319F">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sidRPr="006C319F">
        <w:rPr>
          <w:rFonts w:ascii="Arial" w:eastAsia="Arial" w:hAnsi="Arial" w:cs="Arial"/>
          <w:color w:val="000000"/>
          <w:sz w:val="24"/>
          <w:szCs w:val="24"/>
        </w:rPr>
        <w:t xml:space="preserve">arers. At the schools’ discretion, </w:t>
      </w:r>
      <w:r w:rsidR="00410AC0">
        <w:rPr>
          <w:rFonts w:ascii="Arial" w:eastAsia="Arial" w:hAnsi="Arial" w:cs="Arial"/>
          <w:color w:val="000000"/>
          <w:sz w:val="24"/>
          <w:szCs w:val="24"/>
        </w:rPr>
        <w:t>P</w:t>
      </w:r>
      <w:r w:rsidRPr="006C319F">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sidRPr="006C319F">
        <w:rPr>
          <w:rFonts w:ascii="Arial" w:eastAsia="Arial" w:hAnsi="Arial" w:cs="Arial"/>
          <w:color w:val="000000"/>
          <w:sz w:val="24"/>
          <w:szCs w:val="24"/>
        </w:rPr>
        <w:t xml:space="preserve">arers whose children are in receipt of Pupil Premium </w:t>
      </w:r>
      <w:r w:rsidR="00B86C7E">
        <w:rPr>
          <w:rFonts w:ascii="Arial" w:eastAsia="Arial" w:hAnsi="Arial" w:cs="Arial"/>
          <w:color w:val="000000"/>
          <w:sz w:val="24"/>
          <w:szCs w:val="24"/>
        </w:rPr>
        <w:t xml:space="preserve">funding </w:t>
      </w:r>
      <w:r w:rsidRPr="006C319F">
        <w:rPr>
          <w:rFonts w:ascii="Arial" w:eastAsia="Arial" w:hAnsi="Arial" w:cs="Arial"/>
          <w:color w:val="000000"/>
          <w:sz w:val="24"/>
          <w:szCs w:val="24"/>
        </w:rPr>
        <w:t xml:space="preserve">may be exempt from some or all of the payment – in such cases these charges would be invoiced to school directly for payment. We give </w:t>
      </w:r>
      <w:r w:rsidR="00410AC0">
        <w:rPr>
          <w:rFonts w:ascii="Arial" w:eastAsia="Arial" w:hAnsi="Arial" w:cs="Arial"/>
          <w:color w:val="000000"/>
          <w:sz w:val="24"/>
          <w:szCs w:val="24"/>
        </w:rPr>
        <w:t>P</w:t>
      </w:r>
      <w:r w:rsidRPr="006C319F">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sidRPr="006C319F">
        <w:rPr>
          <w:rFonts w:ascii="Arial" w:eastAsia="Arial" w:hAnsi="Arial" w:cs="Arial"/>
          <w:color w:val="000000"/>
          <w:sz w:val="24"/>
          <w:szCs w:val="24"/>
        </w:rPr>
        <w:t>arers information about additional music tuition at the start of each academic year.</w:t>
      </w:r>
    </w:p>
    <w:p w14:paraId="4B0108B1"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01B74B71"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Swimming</w:t>
      </w:r>
    </w:p>
    <w:p w14:paraId="6FD5D90F"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79F4F854"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school </w:t>
      </w:r>
      <w:proofErr w:type="spellStart"/>
      <w:r>
        <w:rPr>
          <w:rFonts w:ascii="Arial" w:eastAsia="Arial" w:hAnsi="Arial" w:cs="Arial"/>
          <w:color w:val="000000"/>
          <w:sz w:val="24"/>
          <w:szCs w:val="24"/>
        </w:rPr>
        <w:t>organises</w:t>
      </w:r>
      <w:proofErr w:type="spellEnd"/>
      <w:r>
        <w:rPr>
          <w:rFonts w:ascii="Arial" w:eastAsia="Arial" w:hAnsi="Arial" w:cs="Arial"/>
          <w:color w:val="000000"/>
          <w:sz w:val="24"/>
          <w:szCs w:val="24"/>
        </w:rPr>
        <w:t xml:space="preserve"> swimming lessons for children in lower Key Stage 2. These take place in school time and are part of the National Curriculum. We make no charge for this activity. However, a small charge is made to cover the cost of transportation, </w:t>
      </w:r>
      <w:r w:rsidRPr="006C319F">
        <w:rPr>
          <w:rFonts w:ascii="Arial" w:eastAsia="Arial" w:hAnsi="Arial" w:cs="Arial"/>
          <w:color w:val="000000"/>
          <w:sz w:val="24"/>
          <w:szCs w:val="24"/>
        </w:rPr>
        <w:t>with</w:t>
      </w:r>
      <w:r>
        <w:rPr>
          <w:rFonts w:ascii="Arial" w:eastAsia="Arial" w:hAnsi="Arial" w:cs="Arial"/>
          <w:color w:val="000000"/>
          <w:sz w:val="24"/>
          <w:szCs w:val="24"/>
        </w:rPr>
        <w:t xml:space="preserve"> this charge applied as a voluntary contribution. We inform </w:t>
      </w:r>
      <w:r w:rsidR="00410AC0">
        <w:rPr>
          <w:rFonts w:ascii="Arial" w:eastAsia="Arial" w:hAnsi="Arial" w:cs="Arial"/>
          <w:color w:val="000000"/>
          <w:sz w:val="24"/>
          <w:szCs w:val="24"/>
        </w:rPr>
        <w:t>P</w:t>
      </w:r>
      <w:r>
        <w:rPr>
          <w:rFonts w:ascii="Arial" w:eastAsia="Arial" w:hAnsi="Arial" w:cs="Arial"/>
          <w:color w:val="000000"/>
          <w:sz w:val="24"/>
          <w:szCs w:val="24"/>
        </w:rPr>
        <w:t>arents /</w:t>
      </w:r>
      <w:r w:rsidR="00410AC0">
        <w:rPr>
          <w:rFonts w:ascii="Arial" w:eastAsia="Arial" w:hAnsi="Arial" w:cs="Arial"/>
          <w:color w:val="000000"/>
          <w:sz w:val="24"/>
          <w:szCs w:val="24"/>
        </w:rPr>
        <w:t xml:space="preserve"> C</w:t>
      </w:r>
      <w:r>
        <w:rPr>
          <w:rFonts w:ascii="Arial" w:eastAsia="Arial" w:hAnsi="Arial" w:cs="Arial"/>
          <w:color w:val="000000"/>
          <w:sz w:val="24"/>
          <w:szCs w:val="24"/>
        </w:rPr>
        <w:t xml:space="preserve">arers when these lessons are to take place, and we ask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arers for their written permission for their child to take part in swimming lessons.</w:t>
      </w:r>
    </w:p>
    <w:p w14:paraId="45E7A43A"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62942CB2" w14:textId="77777777" w:rsidR="00AF00F2" w:rsidRPr="006C319F" w:rsidRDefault="006C319F" w:rsidP="006C319F">
      <w:pPr>
        <w:numPr>
          <w:ilvl w:val="0"/>
          <w:numId w:val="1"/>
        </w:numPr>
        <w:pBdr>
          <w:top w:val="nil"/>
          <w:left w:val="nil"/>
          <w:bottom w:val="nil"/>
          <w:right w:val="nil"/>
          <w:between w:val="nil"/>
        </w:pBdr>
        <w:ind w:left="680" w:hanging="680"/>
        <w:jc w:val="both"/>
        <w:rPr>
          <w:rFonts w:ascii="Arial" w:eastAsia="Arial" w:hAnsi="Arial" w:cs="Arial"/>
          <w:color w:val="000000"/>
          <w:sz w:val="24"/>
          <w:szCs w:val="24"/>
        </w:rPr>
      </w:pPr>
      <w:r w:rsidRPr="006C319F">
        <w:rPr>
          <w:rFonts w:ascii="Arial" w:eastAsia="Arial" w:hAnsi="Arial" w:cs="Arial"/>
          <w:b/>
          <w:color w:val="000000"/>
          <w:sz w:val="24"/>
          <w:szCs w:val="24"/>
        </w:rPr>
        <w:t xml:space="preserve">After-school Clubs </w:t>
      </w:r>
    </w:p>
    <w:p w14:paraId="69838A85" w14:textId="77777777" w:rsidR="006C319F" w:rsidRPr="006C319F" w:rsidRDefault="006C319F" w:rsidP="006C319F">
      <w:pPr>
        <w:pBdr>
          <w:top w:val="nil"/>
          <w:left w:val="nil"/>
          <w:bottom w:val="nil"/>
          <w:right w:val="nil"/>
          <w:between w:val="nil"/>
        </w:pBdr>
        <w:ind w:left="680"/>
        <w:jc w:val="both"/>
        <w:rPr>
          <w:rFonts w:ascii="Arial" w:eastAsia="Arial" w:hAnsi="Arial" w:cs="Arial"/>
          <w:color w:val="000000"/>
          <w:sz w:val="24"/>
          <w:szCs w:val="24"/>
        </w:rPr>
      </w:pPr>
    </w:p>
    <w:p w14:paraId="7665F2B2" w14:textId="77777777" w:rsidR="00AF00F2" w:rsidRPr="006C319F"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sidRPr="006C319F">
        <w:rPr>
          <w:rFonts w:ascii="Arial" w:eastAsia="Arial" w:hAnsi="Arial" w:cs="Arial"/>
          <w:color w:val="000000"/>
          <w:sz w:val="24"/>
          <w:szCs w:val="24"/>
        </w:rPr>
        <w:t>The Coppice offers various after-school clubs and activities, with some organised and staffed by school staff and others by external parties. Whilst many of the school-led clubs will be ran either free of charge or at a nominal cost to cover resources, where these activities include proper sports coaching by qualified individuals (e.g. gymnastics, rugby, football, tennis)</w:t>
      </w:r>
      <w:r w:rsidR="00FE1BEE">
        <w:rPr>
          <w:rFonts w:ascii="Arial" w:eastAsia="Arial" w:hAnsi="Arial" w:cs="Arial"/>
          <w:color w:val="000000"/>
          <w:sz w:val="24"/>
          <w:szCs w:val="24"/>
        </w:rPr>
        <w:t xml:space="preserve"> </w:t>
      </w:r>
      <w:r w:rsidRPr="006C319F">
        <w:rPr>
          <w:rFonts w:ascii="Arial" w:eastAsia="Arial" w:hAnsi="Arial" w:cs="Arial"/>
          <w:color w:val="000000"/>
          <w:sz w:val="24"/>
          <w:szCs w:val="24"/>
        </w:rPr>
        <w:t xml:space="preserve">a charge may be applied for these sessions. These will be communicated prior to commencement of the sessions. For clubs and activities ran by external parties, booking and payment is undertaken directly between the external parties and </w:t>
      </w:r>
      <w:r w:rsidR="00410AC0">
        <w:rPr>
          <w:rFonts w:ascii="Arial" w:eastAsia="Arial" w:hAnsi="Arial" w:cs="Arial"/>
          <w:color w:val="000000"/>
          <w:sz w:val="24"/>
          <w:szCs w:val="24"/>
        </w:rPr>
        <w:t>P</w:t>
      </w:r>
      <w:r w:rsidRPr="006C319F">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sidRPr="006C319F">
        <w:rPr>
          <w:rFonts w:ascii="Arial" w:eastAsia="Arial" w:hAnsi="Arial" w:cs="Arial"/>
          <w:color w:val="000000"/>
          <w:sz w:val="24"/>
          <w:szCs w:val="24"/>
        </w:rPr>
        <w:t xml:space="preserve">arers. </w:t>
      </w:r>
    </w:p>
    <w:p w14:paraId="401C8376" w14:textId="77777777" w:rsidR="00AF00F2" w:rsidRDefault="00AF00F2">
      <w:pPr>
        <w:pBdr>
          <w:top w:val="nil"/>
          <w:left w:val="nil"/>
          <w:bottom w:val="nil"/>
          <w:right w:val="nil"/>
          <w:between w:val="nil"/>
        </w:pBdr>
        <w:jc w:val="both"/>
        <w:rPr>
          <w:rFonts w:ascii="Arial" w:eastAsia="Arial" w:hAnsi="Arial" w:cs="Arial"/>
          <w:color w:val="000000"/>
          <w:sz w:val="24"/>
          <w:szCs w:val="24"/>
        </w:rPr>
      </w:pPr>
    </w:p>
    <w:p w14:paraId="20EC15D1"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School minibus</w:t>
      </w:r>
    </w:p>
    <w:p w14:paraId="1C0DC580"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575E796B"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We normally charge children if they are transported in the minibus to an extra-curricular activity. However, we use these charges only to cover the expenses of the trip (e.g. fuel, insurance), and not to make a profit.</w:t>
      </w:r>
    </w:p>
    <w:p w14:paraId="5E64E75E"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600CF7C2"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Remissions</w:t>
      </w:r>
    </w:p>
    <w:p w14:paraId="6C89BBEB" w14:textId="77777777" w:rsidR="00AF00F2" w:rsidRDefault="00AF00F2">
      <w:pPr>
        <w:pBdr>
          <w:top w:val="nil"/>
          <w:left w:val="nil"/>
          <w:bottom w:val="nil"/>
          <w:right w:val="nil"/>
          <w:between w:val="nil"/>
        </w:pBdr>
        <w:ind w:left="680" w:hanging="680"/>
        <w:jc w:val="both"/>
        <w:rPr>
          <w:rFonts w:ascii="Arial" w:eastAsia="Arial" w:hAnsi="Arial" w:cs="Arial"/>
          <w:color w:val="000000"/>
          <w:sz w:val="24"/>
          <w:szCs w:val="24"/>
        </w:rPr>
      </w:pPr>
    </w:p>
    <w:p w14:paraId="7AFB1C88"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If we are in receipt of a Pupil Premium Grant for a particular child then we may make an exception on a payment that we would normally have expected to receive under our charging policy (dependent upon the needs of the child).</w:t>
      </w:r>
    </w:p>
    <w:p w14:paraId="0E82787B"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3E54CFE4"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school generally aims to reduce the voluntary contribution cost of trips and visits by 1/3 for those children in receipt of means tested Free School Meals. </w:t>
      </w:r>
      <w:commentRangeStart w:id="3"/>
      <w:r w:rsidR="001F2D71">
        <w:rPr>
          <w:rFonts w:ascii="Arial" w:eastAsia="Arial" w:hAnsi="Arial" w:cs="Arial"/>
          <w:b/>
          <w:color w:val="000000"/>
          <w:sz w:val="24"/>
          <w:szCs w:val="24"/>
        </w:rPr>
        <w:t>Change to: for those children who are confirmed as Pupil Premium status</w:t>
      </w:r>
      <w:commentRangeEnd w:id="3"/>
      <w:r w:rsidR="001F2D71">
        <w:rPr>
          <w:rStyle w:val="CommentReference"/>
        </w:rPr>
        <w:commentReference w:id="3"/>
      </w:r>
    </w:p>
    <w:p w14:paraId="56B82310"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7125F05B"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commentRangeStart w:id="4"/>
      <w:r>
        <w:rPr>
          <w:rFonts w:ascii="Arial" w:eastAsia="Arial" w:hAnsi="Arial" w:cs="Arial"/>
          <w:color w:val="000000"/>
          <w:sz w:val="24"/>
          <w:szCs w:val="24"/>
        </w:rPr>
        <w:t xml:space="preserve">Where a child is entitled to means tested Free School Meals due to the </w:t>
      </w:r>
      <w:r w:rsidR="00410AC0">
        <w:rPr>
          <w:rFonts w:ascii="Arial" w:eastAsia="Arial" w:hAnsi="Arial" w:cs="Arial"/>
          <w:color w:val="000000"/>
          <w:sz w:val="24"/>
          <w:szCs w:val="24"/>
        </w:rPr>
        <w:t>P</w:t>
      </w:r>
      <w:r>
        <w:rPr>
          <w:rFonts w:ascii="Arial" w:eastAsia="Arial" w:hAnsi="Arial" w:cs="Arial"/>
          <w:color w:val="000000"/>
          <w:sz w:val="24"/>
          <w:szCs w:val="24"/>
        </w:rPr>
        <w:t xml:space="preserve">arent / </w:t>
      </w:r>
      <w:r w:rsidR="00410AC0">
        <w:rPr>
          <w:rFonts w:ascii="Arial" w:eastAsia="Arial" w:hAnsi="Arial" w:cs="Arial"/>
          <w:color w:val="000000"/>
          <w:sz w:val="24"/>
          <w:szCs w:val="24"/>
        </w:rPr>
        <w:t>C</w:t>
      </w:r>
      <w:r>
        <w:rPr>
          <w:rFonts w:ascii="Arial" w:eastAsia="Arial" w:hAnsi="Arial" w:cs="Arial"/>
          <w:color w:val="000000"/>
          <w:sz w:val="24"/>
          <w:szCs w:val="24"/>
        </w:rPr>
        <w:t xml:space="preserve">arer being in receipt of certain benefits, and the </w:t>
      </w:r>
      <w:r w:rsidR="00410AC0">
        <w:rPr>
          <w:rFonts w:ascii="Arial" w:eastAsia="Arial" w:hAnsi="Arial" w:cs="Arial"/>
          <w:color w:val="000000"/>
          <w:sz w:val="24"/>
          <w:szCs w:val="24"/>
        </w:rPr>
        <w:t>P</w:t>
      </w:r>
      <w:r>
        <w:rPr>
          <w:rFonts w:ascii="Arial" w:eastAsia="Arial" w:hAnsi="Arial" w:cs="Arial"/>
          <w:color w:val="000000"/>
          <w:sz w:val="24"/>
          <w:szCs w:val="24"/>
        </w:rPr>
        <w:t xml:space="preserve">arent / </w:t>
      </w:r>
      <w:r w:rsidR="00410AC0">
        <w:rPr>
          <w:rFonts w:ascii="Arial" w:eastAsia="Arial" w:hAnsi="Arial" w:cs="Arial"/>
          <w:color w:val="000000"/>
          <w:sz w:val="24"/>
          <w:szCs w:val="24"/>
        </w:rPr>
        <w:t>C</w:t>
      </w:r>
      <w:r>
        <w:rPr>
          <w:rFonts w:ascii="Arial" w:eastAsia="Arial" w:hAnsi="Arial" w:cs="Arial"/>
          <w:color w:val="000000"/>
          <w:sz w:val="24"/>
          <w:szCs w:val="24"/>
        </w:rPr>
        <w:t xml:space="preserve">arer can provide evidence of this receipt, the school will not charge for the cost of board and lodging for residential trips. </w:t>
      </w:r>
      <w:commentRangeEnd w:id="4"/>
      <w:r w:rsidR="001F2D71">
        <w:rPr>
          <w:rStyle w:val="CommentReference"/>
        </w:rPr>
        <w:commentReference w:id="4"/>
      </w:r>
    </w:p>
    <w:p w14:paraId="5782C134" w14:textId="77777777" w:rsidR="00AF00F2" w:rsidRDefault="00AF00F2">
      <w:pPr>
        <w:pBdr>
          <w:top w:val="nil"/>
          <w:left w:val="nil"/>
          <w:bottom w:val="nil"/>
          <w:right w:val="nil"/>
          <w:between w:val="nil"/>
        </w:pBdr>
        <w:ind w:left="720"/>
        <w:rPr>
          <w:color w:val="000000"/>
          <w:sz w:val="24"/>
          <w:szCs w:val="24"/>
        </w:rPr>
      </w:pPr>
    </w:p>
    <w:p w14:paraId="4E3AC254"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who are eligible for the remission of charges will be dealt with confidentially. To request assistance, </w:t>
      </w:r>
      <w:r w:rsidR="00410AC0">
        <w:rPr>
          <w:rFonts w:ascii="Arial" w:eastAsia="Arial" w:hAnsi="Arial" w:cs="Arial"/>
          <w:color w:val="000000"/>
          <w:sz w:val="24"/>
          <w:szCs w:val="24"/>
        </w:rPr>
        <w:t>P</w:t>
      </w:r>
      <w:r>
        <w:rPr>
          <w:rFonts w:ascii="Arial" w:eastAsia="Arial" w:hAnsi="Arial" w:cs="Arial"/>
          <w:color w:val="000000"/>
          <w:sz w:val="24"/>
          <w:szCs w:val="24"/>
        </w:rPr>
        <w:t xml:space="preserve">arents / </w:t>
      </w:r>
      <w:r w:rsidR="00410AC0">
        <w:rPr>
          <w:rFonts w:ascii="Arial" w:eastAsia="Arial" w:hAnsi="Arial" w:cs="Arial"/>
          <w:color w:val="000000"/>
          <w:sz w:val="24"/>
          <w:szCs w:val="24"/>
        </w:rPr>
        <w:t>C</w:t>
      </w:r>
      <w:r>
        <w:rPr>
          <w:rFonts w:ascii="Arial" w:eastAsia="Arial" w:hAnsi="Arial" w:cs="Arial"/>
          <w:color w:val="000000"/>
          <w:sz w:val="24"/>
          <w:szCs w:val="24"/>
        </w:rPr>
        <w:t xml:space="preserve">arers should contact the school office on 01564 826709. </w:t>
      </w:r>
      <w:commentRangeStart w:id="5"/>
      <w:r>
        <w:rPr>
          <w:rFonts w:ascii="Arial" w:eastAsia="Arial" w:hAnsi="Arial" w:cs="Arial"/>
          <w:color w:val="000000"/>
          <w:sz w:val="24"/>
          <w:szCs w:val="24"/>
        </w:rPr>
        <w:t>Discounts are automatically applied to the school cashless payments system for those eligible for Means Tested Free School Meals.</w:t>
      </w:r>
      <w:commentRangeEnd w:id="5"/>
      <w:r w:rsidR="001F2D71">
        <w:rPr>
          <w:rStyle w:val="CommentReference"/>
        </w:rPr>
        <w:commentReference w:id="5"/>
      </w:r>
    </w:p>
    <w:p w14:paraId="3F3DF392" w14:textId="77777777" w:rsidR="00AF00F2" w:rsidRDefault="00AF00F2">
      <w:pPr>
        <w:pBdr>
          <w:top w:val="nil"/>
          <w:left w:val="nil"/>
          <w:bottom w:val="nil"/>
          <w:right w:val="nil"/>
          <w:between w:val="nil"/>
        </w:pBdr>
        <w:ind w:left="720"/>
        <w:rPr>
          <w:color w:val="000000"/>
          <w:sz w:val="24"/>
          <w:szCs w:val="24"/>
        </w:rPr>
      </w:pPr>
    </w:p>
    <w:p w14:paraId="46B606D3"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school may choose to </w:t>
      </w:r>
      <w:proofErr w:type="spellStart"/>
      <w:r>
        <w:rPr>
          <w:rFonts w:ascii="Arial" w:eastAsia="Arial" w:hAnsi="Arial" w:cs="Arial"/>
          <w:color w:val="000000"/>
          <w:sz w:val="24"/>
          <w:szCs w:val="24"/>
        </w:rPr>
        <w:t>subsidise</w:t>
      </w:r>
      <w:proofErr w:type="spellEnd"/>
      <w:r>
        <w:rPr>
          <w:rFonts w:ascii="Arial" w:eastAsia="Arial" w:hAnsi="Arial" w:cs="Arial"/>
          <w:color w:val="000000"/>
          <w:sz w:val="24"/>
          <w:szCs w:val="24"/>
        </w:rPr>
        <w:t xml:space="preserve"> part or all of the payment of some charges for certain activities and pupils on a </w:t>
      </w:r>
      <w:proofErr w:type="gramStart"/>
      <w:r>
        <w:rPr>
          <w:rFonts w:ascii="Arial" w:eastAsia="Arial" w:hAnsi="Arial" w:cs="Arial"/>
          <w:color w:val="000000"/>
          <w:sz w:val="24"/>
          <w:szCs w:val="24"/>
        </w:rPr>
        <w:t>needs</w:t>
      </w:r>
      <w:proofErr w:type="gramEnd"/>
      <w:r>
        <w:rPr>
          <w:rFonts w:ascii="Arial" w:eastAsia="Arial" w:hAnsi="Arial" w:cs="Arial"/>
          <w:color w:val="000000"/>
          <w:sz w:val="24"/>
          <w:szCs w:val="24"/>
        </w:rPr>
        <w:t xml:space="preserve"> basis, and this will be determined by the Headteacher in liaison with the </w:t>
      </w:r>
      <w:r w:rsidRPr="001F2D71">
        <w:rPr>
          <w:rFonts w:ascii="Arial" w:eastAsia="Arial" w:hAnsi="Arial" w:cs="Arial"/>
          <w:strike/>
          <w:color w:val="000000"/>
          <w:sz w:val="24"/>
          <w:szCs w:val="24"/>
        </w:rPr>
        <w:t>Pupil Premium Lead and</w:t>
      </w:r>
      <w:r>
        <w:rPr>
          <w:rFonts w:ascii="Arial" w:eastAsia="Arial" w:hAnsi="Arial" w:cs="Arial"/>
          <w:color w:val="000000"/>
          <w:sz w:val="24"/>
          <w:szCs w:val="24"/>
        </w:rPr>
        <w:t xml:space="preserve"> School Business Manager.</w:t>
      </w:r>
    </w:p>
    <w:p w14:paraId="50309DE0" w14:textId="77777777" w:rsidR="00AF00F2" w:rsidRDefault="00AF00F2">
      <w:pPr>
        <w:pBdr>
          <w:top w:val="nil"/>
          <w:left w:val="nil"/>
          <w:bottom w:val="nil"/>
          <w:right w:val="nil"/>
          <w:between w:val="nil"/>
        </w:pBdr>
        <w:ind w:left="680" w:hanging="680"/>
        <w:rPr>
          <w:rFonts w:ascii="Arial" w:eastAsia="Arial" w:hAnsi="Arial" w:cs="Arial"/>
          <w:color w:val="000000"/>
          <w:sz w:val="24"/>
          <w:szCs w:val="24"/>
        </w:rPr>
      </w:pPr>
    </w:p>
    <w:p w14:paraId="74257051" w14:textId="77777777" w:rsidR="00AF00F2" w:rsidRDefault="006C319F">
      <w:pPr>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Data Protection Statement</w:t>
      </w:r>
    </w:p>
    <w:p w14:paraId="5B52BA60" w14:textId="77777777" w:rsidR="00AF00F2" w:rsidRDefault="00AF00F2">
      <w:pPr>
        <w:pBdr>
          <w:top w:val="nil"/>
          <w:left w:val="nil"/>
          <w:bottom w:val="nil"/>
          <w:right w:val="nil"/>
          <w:between w:val="nil"/>
        </w:pBdr>
        <w:ind w:left="675"/>
        <w:jc w:val="both"/>
        <w:rPr>
          <w:rFonts w:ascii="Arial" w:eastAsia="Arial" w:hAnsi="Arial" w:cs="Arial"/>
          <w:b/>
          <w:color w:val="000000"/>
          <w:sz w:val="24"/>
          <w:szCs w:val="24"/>
        </w:rPr>
      </w:pPr>
    </w:p>
    <w:p w14:paraId="0FC4E4E5"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procedures and practice created by this policy have been reviewed in the light of our GDPR Data Protection Policy. </w:t>
      </w:r>
    </w:p>
    <w:p w14:paraId="0F8DEDE0" w14:textId="77777777" w:rsidR="00AF00F2" w:rsidRDefault="00AF00F2">
      <w:pPr>
        <w:pBdr>
          <w:top w:val="nil"/>
          <w:left w:val="nil"/>
          <w:bottom w:val="nil"/>
          <w:right w:val="nil"/>
          <w:between w:val="nil"/>
        </w:pBdr>
        <w:ind w:left="675"/>
        <w:jc w:val="both"/>
        <w:rPr>
          <w:rFonts w:ascii="Arial" w:eastAsia="Arial" w:hAnsi="Arial" w:cs="Arial"/>
          <w:color w:val="000000"/>
          <w:sz w:val="24"/>
          <w:szCs w:val="24"/>
        </w:rPr>
      </w:pPr>
    </w:p>
    <w:p w14:paraId="52EB6531"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All data will be handled in accordance with the school’s GDPR Data Protection Policy.</w:t>
      </w:r>
    </w:p>
    <w:p w14:paraId="2B95F932" w14:textId="77777777" w:rsidR="00AF00F2" w:rsidRDefault="00AF00F2">
      <w:pPr>
        <w:spacing w:after="200" w:line="276" w:lineRule="auto"/>
        <w:rPr>
          <w:rFonts w:ascii="Arial" w:eastAsia="Arial" w:hAnsi="Arial" w:cs="Arial"/>
          <w:sz w:val="24"/>
          <w:szCs w:val="24"/>
        </w:rPr>
      </w:pPr>
    </w:p>
    <w:tbl>
      <w:tblPr>
        <w:tblStyle w:val="a0"/>
        <w:tblW w:w="100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1883"/>
        <w:gridCol w:w="1884"/>
        <w:gridCol w:w="1883"/>
        <w:gridCol w:w="2019"/>
      </w:tblGrid>
      <w:tr w:rsidR="00AF00F2" w14:paraId="5C3558C0" w14:textId="77777777">
        <w:trPr>
          <w:trHeight w:val="756"/>
        </w:trPr>
        <w:tc>
          <w:tcPr>
            <w:tcW w:w="2338" w:type="dxa"/>
            <w:shd w:val="clear" w:color="auto" w:fill="F2F2F2"/>
            <w:vAlign w:val="center"/>
          </w:tcPr>
          <w:p w14:paraId="3385B853"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Name of policy</w:t>
            </w:r>
          </w:p>
        </w:tc>
        <w:tc>
          <w:tcPr>
            <w:tcW w:w="1883" w:type="dxa"/>
            <w:shd w:val="clear" w:color="auto" w:fill="F2F2F2"/>
            <w:vAlign w:val="center"/>
          </w:tcPr>
          <w:p w14:paraId="2BFD14BB"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Content</w:t>
            </w:r>
          </w:p>
        </w:tc>
        <w:tc>
          <w:tcPr>
            <w:tcW w:w="1884" w:type="dxa"/>
            <w:shd w:val="clear" w:color="auto" w:fill="F2F2F2"/>
            <w:vAlign w:val="center"/>
          </w:tcPr>
          <w:p w14:paraId="271115D6"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Reason for policy</w:t>
            </w:r>
          </w:p>
        </w:tc>
        <w:tc>
          <w:tcPr>
            <w:tcW w:w="1883" w:type="dxa"/>
            <w:shd w:val="clear" w:color="auto" w:fill="F2F2F2"/>
            <w:vAlign w:val="center"/>
          </w:tcPr>
          <w:p w14:paraId="557F8CA8"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Who does it relate to?</w:t>
            </w:r>
          </w:p>
        </w:tc>
        <w:tc>
          <w:tcPr>
            <w:tcW w:w="2019" w:type="dxa"/>
            <w:shd w:val="clear" w:color="auto" w:fill="F2F2F2"/>
            <w:vAlign w:val="center"/>
          </w:tcPr>
          <w:p w14:paraId="1943E1AD"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Where is it stored?</w:t>
            </w:r>
          </w:p>
        </w:tc>
      </w:tr>
      <w:tr w:rsidR="00AF00F2" w14:paraId="73E13DE7" w14:textId="77777777">
        <w:trPr>
          <w:trHeight w:val="1817"/>
        </w:trPr>
        <w:tc>
          <w:tcPr>
            <w:tcW w:w="2338" w:type="dxa"/>
            <w:shd w:val="clear" w:color="auto" w:fill="auto"/>
          </w:tcPr>
          <w:p w14:paraId="059AB2B8" w14:textId="77777777" w:rsidR="00AF00F2" w:rsidRDefault="006C319F">
            <w:pPr>
              <w:spacing w:after="200" w:line="276" w:lineRule="auto"/>
              <w:jc w:val="center"/>
              <w:rPr>
                <w:rFonts w:ascii="Arial" w:eastAsia="Arial" w:hAnsi="Arial" w:cs="Arial"/>
                <w:sz w:val="24"/>
                <w:szCs w:val="24"/>
              </w:rPr>
            </w:pPr>
            <w:r>
              <w:rPr>
                <w:rFonts w:ascii="Arial" w:eastAsia="Arial" w:hAnsi="Arial" w:cs="Arial"/>
                <w:sz w:val="24"/>
                <w:szCs w:val="24"/>
              </w:rPr>
              <w:t>Charging</w:t>
            </w:r>
            <w:r w:rsidR="001F2D71">
              <w:rPr>
                <w:rFonts w:ascii="Arial" w:eastAsia="Arial" w:hAnsi="Arial" w:cs="Arial"/>
                <w:sz w:val="24"/>
                <w:szCs w:val="24"/>
              </w:rPr>
              <w:t xml:space="preserve"> &amp; Remissions</w:t>
            </w:r>
            <w:r>
              <w:rPr>
                <w:rFonts w:ascii="Arial" w:eastAsia="Arial" w:hAnsi="Arial" w:cs="Arial"/>
                <w:sz w:val="24"/>
                <w:szCs w:val="24"/>
              </w:rPr>
              <w:t xml:space="preserve"> Policy</w:t>
            </w:r>
          </w:p>
        </w:tc>
        <w:tc>
          <w:tcPr>
            <w:tcW w:w="1883" w:type="dxa"/>
            <w:shd w:val="clear" w:color="auto" w:fill="auto"/>
          </w:tcPr>
          <w:p w14:paraId="1AC6DEB7" w14:textId="77777777" w:rsidR="00AF00F2" w:rsidRDefault="006C319F">
            <w:pPr>
              <w:spacing w:after="200" w:line="276" w:lineRule="auto"/>
              <w:jc w:val="center"/>
              <w:rPr>
                <w:rFonts w:ascii="Arial" w:eastAsia="Arial" w:hAnsi="Arial" w:cs="Arial"/>
                <w:sz w:val="24"/>
                <w:szCs w:val="24"/>
              </w:rPr>
            </w:pPr>
            <w:r>
              <w:rPr>
                <w:rFonts w:ascii="Arial" w:eastAsia="Arial" w:hAnsi="Arial" w:cs="Arial"/>
                <w:sz w:val="24"/>
                <w:szCs w:val="24"/>
              </w:rPr>
              <w:t>Guidelines for charging of pupils for school trips &amp; visits</w:t>
            </w:r>
          </w:p>
        </w:tc>
        <w:tc>
          <w:tcPr>
            <w:tcW w:w="1884" w:type="dxa"/>
            <w:shd w:val="clear" w:color="auto" w:fill="auto"/>
          </w:tcPr>
          <w:p w14:paraId="5A5AC9DA" w14:textId="77777777" w:rsidR="00AF00F2" w:rsidRDefault="006C319F">
            <w:pPr>
              <w:spacing w:after="200" w:line="276" w:lineRule="auto"/>
              <w:jc w:val="center"/>
              <w:rPr>
                <w:rFonts w:ascii="Arial" w:eastAsia="Arial" w:hAnsi="Arial" w:cs="Arial"/>
                <w:sz w:val="24"/>
                <w:szCs w:val="24"/>
              </w:rPr>
            </w:pPr>
            <w:r>
              <w:rPr>
                <w:rFonts w:ascii="Arial" w:eastAsia="Arial" w:hAnsi="Arial" w:cs="Arial"/>
                <w:sz w:val="24"/>
                <w:szCs w:val="24"/>
              </w:rPr>
              <w:t>To provide clarity</w:t>
            </w:r>
          </w:p>
        </w:tc>
        <w:tc>
          <w:tcPr>
            <w:tcW w:w="1883" w:type="dxa"/>
            <w:shd w:val="clear" w:color="auto" w:fill="auto"/>
          </w:tcPr>
          <w:p w14:paraId="67FE92F3" w14:textId="77777777" w:rsidR="00AF00F2" w:rsidRDefault="006C319F">
            <w:pPr>
              <w:spacing w:after="200" w:line="276" w:lineRule="auto"/>
              <w:jc w:val="center"/>
              <w:rPr>
                <w:rFonts w:ascii="Arial" w:eastAsia="Arial" w:hAnsi="Arial" w:cs="Arial"/>
                <w:sz w:val="24"/>
                <w:szCs w:val="24"/>
              </w:rPr>
            </w:pPr>
            <w:r>
              <w:rPr>
                <w:rFonts w:ascii="Arial" w:eastAsia="Arial" w:hAnsi="Arial" w:cs="Arial"/>
                <w:sz w:val="24"/>
                <w:szCs w:val="24"/>
              </w:rPr>
              <w:t>Pupils</w:t>
            </w:r>
          </w:p>
          <w:p w14:paraId="2C585D8E" w14:textId="77777777" w:rsidR="001F2D71" w:rsidRDefault="001F2D71">
            <w:pPr>
              <w:spacing w:after="200" w:line="276" w:lineRule="auto"/>
              <w:jc w:val="center"/>
              <w:rPr>
                <w:rFonts w:ascii="Arial" w:eastAsia="Arial" w:hAnsi="Arial" w:cs="Arial"/>
                <w:sz w:val="24"/>
                <w:szCs w:val="24"/>
              </w:rPr>
            </w:pPr>
            <w:r>
              <w:rPr>
                <w:rFonts w:ascii="Arial" w:eastAsia="Arial" w:hAnsi="Arial" w:cs="Arial"/>
                <w:sz w:val="24"/>
                <w:szCs w:val="24"/>
              </w:rPr>
              <w:t>Parent/Carers</w:t>
            </w:r>
          </w:p>
        </w:tc>
        <w:tc>
          <w:tcPr>
            <w:tcW w:w="2019" w:type="dxa"/>
            <w:shd w:val="clear" w:color="auto" w:fill="auto"/>
          </w:tcPr>
          <w:p w14:paraId="5509CBEE" w14:textId="77777777" w:rsidR="00AF00F2" w:rsidRDefault="006C319F">
            <w:pPr>
              <w:spacing w:after="200" w:line="276" w:lineRule="auto"/>
              <w:jc w:val="center"/>
              <w:rPr>
                <w:rFonts w:ascii="Arial" w:eastAsia="Arial" w:hAnsi="Arial" w:cs="Arial"/>
                <w:sz w:val="24"/>
                <w:szCs w:val="24"/>
              </w:rPr>
            </w:pPr>
            <w:r>
              <w:rPr>
                <w:rFonts w:ascii="Arial" w:eastAsia="Arial" w:hAnsi="Arial" w:cs="Arial"/>
                <w:sz w:val="24"/>
                <w:szCs w:val="24"/>
              </w:rPr>
              <w:t>Secure Network drive</w:t>
            </w:r>
          </w:p>
        </w:tc>
      </w:tr>
    </w:tbl>
    <w:p w14:paraId="2310BBF5" w14:textId="77777777" w:rsidR="00AF00F2" w:rsidRDefault="00AF00F2">
      <w:pPr>
        <w:spacing w:after="200" w:line="276" w:lineRule="auto"/>
        <w:rPr>
          <w:rFonts w:ascii="Arial" w:eastAsia="Arial" w:hAnsi="Arial" w:cs="Arial"/>
          <w:sz w:val="24"/>
          <w:szCs w:val="24"/>
        </w:rPr>
      </w:pPr>
    </w:p>
    <w:p w14:paraId="5407755A" w14:textId="77777777" w:rsidR="00AF00F2" w:rsidRDefault="006C319F">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As such, our assessment is that this policy:</w:t>
      </w:r>
    </w:p>
    <w:p w14:paraId="3D2DE53F" w14:textId="77777777" w:rsidR="00AF00F2" w:rsidRDefault="00AF00F2">
      <w:pPr>
        <w:spacing w:after="200" w:line="276" w:lineRule="auto"/>
        <w:rPr>
          <w:rFonts w:ascii="Arial" w:eastAsia="Arial" w:hAnsi="Arial" w:cs="Arial"/>
          <w:sz w:val="24"/>
          <w:szCs w:val="24"/>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3039"/>
        <w:gridCol w:w="3038"/>
      </w:tblGrid>
      <w:tr w:rsidR="00AF00F2" w14:paraId="4F135912" w14:textId="77777777">
        <w:trPr>
          <w:trHeight w:val="986"/>
        </w:trPr>
        <w:tc>
          <w:tcPr>
            <w:tcW w:w="3165" w:type="dxa"/>
            <w:shd w:val="clear" w:color="auto" w:fill="E7E6E6"/>
            <w:vAlign w:val="center"/>
          </w:tcPr>
          <w:p w14:paraId="24C07CC7"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Has Few / No Data Compliance Requirements</w:t>
            </w:r>
          </w:p>
        </w:tc>
        <w:tc>
          <w:tcPr>
            <w:tcW w:w="3039" w:type="dxa"/>
            <w:shd w:val="clear" w:color="auto" w:fill="E7E6E6"/>
            <w:vAlign w:val="center"/>
          </w:tcPr>
          <w:p w14:paraId="077F9E6F"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Has A Moderate Level of Data Compliance Requirements</w:t>
            </w:r>
          </w:p>
        </w:tc>
        <w:tc>
          <w:tcPr>
            <w:tcW w:w="3038" w:type="dxa"/>
            <w:shd w:val="clear" w:color="auto" w:fill="E7E6E6"/>
            <w:vAlign w:val="center"/>
          </w:tcPr>
          <w:p w14:paraId="45EDCE62" w14:textId="77777777" w:rsidR="00AF00F2" w:rsidRDefault="006C319F">
            <w:pPr>
              <w:spacing w:after="200" w:line="276" w:lineRule="auto"/>
              <w:jc w:val="center"/>
              <w:rPr>
                <w:rFonts w:ascii="Arial" w:eastAsia="Arial" w:hAnsi="Arial" w:cs="Arial"/>
                <w:b/>
                <w:sz w:val="24"/>
                <w:szCs w:val="24"/>
              </w:rPr>
            </w:pPr>
            <w:r>
              <w:rPr>
                <w:rFonts w:ascii="Arial" w:eastAsia="Arial" w:hAnsi="Arial" w:cs="Arial"/>
                <w:b/>
                <w:sz w:val="24"/>
                <w:szCs w:val="24"/>
              </w:rPr>
              <w:t>Has a High Level Of Data Compliance Requirements</w:t>
            </w:r>
          </w:p>
        </w:tc>
      </w:tr>
      <w:tr w:rsidR="00AF00F2" w14:paraId="66145D26" w14:textId="77777777">
        <w:trPr>
          <w:trHeight w:val="759"/>
        </w:trPr>
        <w:tc>
          <w:tcPr>
            <w:tcW w:w="3165" w:type="dxa"/>
            <w:shd w:val="clear" w:color="auto" w:fill="auto"/>
            <w:vAlign w:val="center"/>
          </w:tcPr>
          <w:sdt>
            <w:sdtPr>
              <w:tag w:val="goog_rdk_0"/>
              <w:id w:val="-1993097749"/>
            </w:sdtPr>
            <w:sdtEndPr/>
            <w:sdtContent>
              <w:p w14:paraId="344CEEB7" w14:textId="77777777" w:rsidR="000663DA" w:rsidRDefault="000663DA">
                <w:pPr>
                  <w:spacing w:after="200" w:line="276" w:lineRule="auto"/>
                  <w:jc w:val="center"/>
                </w:pPr>
              </w:p>
              <w:p w14:paraId="066EC0E5" w14:textId="77777777" w:rsidR="00E04739" w:rsidRDefault="006C319F" w:rsidP="000663DA">
                <w:pPr>
                  <w:spacing w:after="200" w:line="276" w:lineRule="auto"/>
                  <w:jc w:val="cente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w:t>
                </w:r>
              </w:p>
              <w:p w14:paraId="61EABF92" w14:textId="77777777" w:rsidR="00AF00F2" w:rsidRPr="000663DA" w:rsidRDefault="009E69C1" w:rsidP="000663DA">
                <w:pPr>
                  <w:spacing w:after="200" w:line="276" w:lineRule="auto"/>
                  <w:jc w:val="center"/>
                  <w:rPr>
                    <w:rFonts w:ascii="Arial Unicode MS" w:eastAsia="Arial Unicode MS" w:hAnsi="Arial Unicode MS" w:cs="Arial Unicode MS"/>
                    <w:b/>
                    <w:sz w:val="24"/>
                    <w:szCs w:val="24"/>
                  </w:rPr>
                </w:pPr>
              </w:p>
            </w:sdtContent>
          </w:sdt>
        </w:tc>
        <w:tc>
          <w:tcPr>
            <w:tcW w:w="3039" w:type="dxa"/>
            <w:shd w:val="clear" w:color="auto" w:fill="auto"/>
            <w:vAlign w:val="center"/>
          </w:tcPr>
          <w:p w14:paraId="05C42E97" w14:textId="77777777" w:rsidR="00AF00F2" w:rsidRDefault="00AF00F2">
            <w:pPr>
              <w:spacing w:after="200" w:line="276" w:lineRule="auto"/>
              <w:jc w:val="center"/>
              <w:rPr>
                <w:rFonts w:ascii="Arial" w:eastAsia="Arial" w:hAnsi="Arial" w:cs="Arial"/>
                <w:sz w:val="24"/>
                <w:szCs w:val="24"/>
              </w:rPr>
            </w:pPr>
          </w:p>
        </w:tc>
        <w:tc>
          <w:tcPr>
            <w:tcW w:w="3038" w:type="dxa"/>
            <w:shd w:val="clear" w:color="auto" w:fill="auto"/>
            <w:vAlign w:val="center"/>
          </w:tcPr>
          <w:p w14:paraId="523C1592" w14:textId="77777777" w:rsidR="00AF00F2" w:rsidRDefault="00AF00F2">
            <w:pPr>
              <w:spacing w:after="200" w:line="276" w:lineRule="auto"/>
              <w:jc w:val="center"/>
              <w:rPr>
                <w:rFonts w:ascii="Arial" w:eastAsia="Arial" w:hAnsi="Arial" w:cs="Arial"/>
                <w:sz w:val="24"/>
                <w:szCs w:val="24"/>
              </w:rPr>
            </w:pPr>
          </w:p>
        </w:tc>
      </w:tr>
    </w:tbl>
    <w:p w14:paraId="36467636" w14:textId="77777777" w:rsidR="00AF00F2" w:rsidRDefault="00AF00F2">
      <w:pPr>
        <w:pBdr>
          <w:top w:val="nil"/>
          <w:left w:val="nil"/>
          <w:bottom w:val="nil"/>
          <w:right w:val="nil"/>
          <w:between w:val="nil"/>
        </w:pBdr>
        <w:ind w:left="680" w:hanging="680"/>
        <w:rPr>
          <w:rFonts w:ascii="Arial" w:eastAsia="Arial" w:hAnsi="Arial" w:cs="Arial"/>
          <w:color w:val="000000"/>
          <w:sz w:val="24"/>
          <w:szCs w:val="24"/>
        </w:rPr>
      </w:pPr>
    </w:p>
    <w:sectPr w:rsidR="00AF00F2">
      <w:headerReference w:type="default" r:id="rId15"/>
      <w:pgSz w:w="11908" w:h="16833"/>
      <w:pgMar w:top="567" w:right="1701" w:bottom="567" w:left="1701" w:header="680" w:footer="85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ave Webster" w:date="2026-02-23T17:21:00Z" w:initials="DW">
    <w:p w14:paraId="0D34763B" w14:textId="77777777" w:rsidR="00FE1BEE" w:rsidRDefault="00FE1BEE">
      <w:pPr>
        <w:pStyle w:val="CommentText"/>
      </w:pPr>
      <w:r>
        <w:rPr>
          <w:rStyle w:val="CommentReference"/>
        </w:rPr>
        <w:annotationRef/>
      </w:r>
      <w:r>
        <w:t>Propose change to cover all Pupil Premium children, not just Free School Meals</w:t>
      </w:r>
    </w:p>
  </w:comment>
  <w:comment w:id="3" w:author="Dave Webster" w:date="2026-02-23T17:25:00Z" w:initials="DW">
    <w:p w14:paraId="30A8646A" w14:textId="77777777" w:rsidR="001F2D71" w:rsidRDefault="001F2D71">
      <w:pPr>
        <w:pStyle w:val="CommentText"/>
      </w:pPr>
      <w:r>
        <w:rPr>
          <w:rStyle w:val="CommentReference"/>
        </w:rPr>
        <w:annotationRef/>
      </w:r>
      <w:r>
        <w:t>Propose to enhance scope to all Pupil Premium children,</w:t>
      </w:r>
    </w:p>
  </w:comment>
  <w:comment w:id="4" w:author="Dave Webster" w:date="2026-02-23T17:26:00Z" w:initials="DW">
    <w:p w14:paraId="47210C13" w14:textId="77777777" w:rsidR="001F2D71" w:rsidRDefault="001F2D71">
      <w:pPr>
        <w:pStyle w:val="CommentText"/>
      </w:pPr>
      <w:r>
        <w:rPr>
          <w:rStyle w:val="CommentReference"/>
        </w:rPr>
        <w:annotationRef/>
      </w:r>
      <w:r>
        <w:t>To change to all Pupil Premium children, not just FSM</w:t>
      </w:r>
    </w:p>
  </w:comment>
  <w:comment w:id="5" w:author="Dave Webster" w:date="2026-02-23T17:26:00Z" w:initials="DW">
    <w:p w14:paraId="59D91F60" w14:textId="77777777" w:rsidR="001F2D71" w:rsidRDefault="001F2D71">
      <w:pPr>
        <w:pStyle w:val="CommentText"/>
      </w:pPr>
      <w:r>
        <w:rPr>
          <w:rStyle w:val="CommentReference"/>
        </w:rPr>
        <w:annotationRef/>
      </w:r>
      <w:r>
        <w:t>To change if agree all Pupil Premium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34763B" w15:done="0"/>
  <w15:commentEx w15:paraId="30A8646A" w15:done="0"/>
  <w15:commentEx w15:paraId="47210C13" w15:done="0"/>
  <w15:commentEx w15:paraId="59D91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4763B" w16cid:durableId="2D470B01"/>
  <w16cid:commentId w16cid:paraId="30A8646A" w16cid:durableId="2D470C25"/>
  <w16cid:commentId w16cid:paraId="47210C13" w16cid:durableId="2D470C42"/>
  <w16cid:commentId w16cid:paraId="59D91F60" w16cid:durableId="2D470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3530" w14:textId="77777777" w:rsidR="00F70EA1" w:rsidRDefault="006C319F">
      <w:r>
        <w:separator/>
      </w:r>
    </w:p>
  </w:endnote>
  <w:endnote w:type="continuationSeparator" w:id="0">
    <w:p w14:paraId="25A49B2F" w14:textId="77777777" w:rsidR="00F70EA1" w:rsidRDefault="006C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39C7" w14:textId="77777777" w:rsidR="00F70EA1" w:rsidRDefault="006C319F">
      <w:r>
        <w:separator/>
      </w:r>
    </w:p>
  </w:footnote>
  <w:footnote w:type="continuationSeparator" w:id="0">
    <w:p w14:paraId="15B56DAE" w14:textId="77777777" w:rsidR="00F70EA1" w:rsidRDefault="006C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9D6A" w14:textId="77777777" w:rsidR="00AF00F2" w:rsidRDefault="00AF00F2">
    <w:pPr>
      <w:keepNext/>
      <w:pBdr>
        <w:top w:val="nil"/>
        <w:left w:val="nil"/>
        <w:bottom w:val="nil"/>
        <w:right w:val="nil"/>
        <w:between w:val="nil"/>
      </w:pBdr>
      <w:tabs>
        <w:tab w:val="left" w:pos="0"/>
        <w:tab w:val="right" w:pos="8308"/>
      </w:tabs>
      <w:jc w:val="center"/>
      <w:rPr>
        <w:rFonts w:ascii="Arial" w:eastAsia="Arial" w:hAnsi="Arial" w:cs="Arial"/>
        <w:b/>
        <w:color w:val="000000"/>
        <w:sz w:val="18"/>
        <w:szCs w:val="18"/>
      </w:rPr>
    </w:pPr>
  </w:p>
  <w:p w14:paraId="6D539D55" w14:textId="77777777" w:rsidR="00AF00F2" w:rsidRDefault="00AF00F2">
    <w:pPr>
      <w:spacing w:after="428" w:line="10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B012F"/>
    <w:multiLevelType w:val="multilevel"/>
    <w:tmpl w:val="30FE0390"/>
    <w:lvl w:ilvl="0">
      <w:start w:val="1"/>
      <w:numFmt w:val="bullet"/>
      <w:lvlText w:val="●"/>
      <w:lvlJc w:val="left"/>
      <w:pPr>
        <w:ind w:left="10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32C6A55"/>
    <w:multiLevelType w:val="multilevel"/>
    <w:tmpl w:val="2930A032"/>
    <w:lvl w:ilvl="0">
      <w:start w:val="1"/>
      <w:numFmt w:val="decimal"/>
      <w:lvlText w:val="%1"/>
      <w:lvlJc w:val="left"/>
      <w:pPr>
        <w:ind w:left="675" w:hanging="675"/>
      </w:pPr>
      <w:rPr>
        <w:b/>
      </w:rPr>
    </w:lvl>
    <w:lvl w:ilvl="1">
      <w:start w:val="1"/>
      <w:numFmt w:val="decimal"/>
      <w:lvlText w:val="%1.%2"/>
      <w:lvlJc w:val="left"/>
      <w:pPr>
        <w:ind w:left="675" w:hanging="6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73D157CE"/>
    <w:multiLevelType w:val="multilevel"/>
    <w:tmpl w:val="8D346FA8"/>
    <w:lvl w:ilvl="0">
      <w:start w:val="1"/>
      <w:numFmt w:val="decimal"/>
      <w:pStyle w:val="aLCP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e Webster">
    <w15:presenceInfo w15:providerId="AD" w15:userId="S-1-5-21-3851330969-1229334200-1797909034-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F2"/>
    <w:rsid w:val="000663DA"/>
    <w:rsid w:val="001F2D71"/>
    <w:rsid w:val="00273CE0"/>
    <w:rsid w:val="00410AC0"/>
    <w:rsid w:val="006C319F"/>
    <w:rsid w:val="009E69C1"/>
    <w:rsid w:val="00AF00F2"/>
    <w:rsid w:val="00B86C7E"/>
    <w:rsid w:val="00E04739"/>
    <w:rsid w:val="00F70EA1"/>
    <w:rsid w:val="00F718BF"/>
    <w:rsid w:val="00FE1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9F62"/>
  <w15:docId w15:val="{3846F13F-DA3E-4164-A27A-B9E7D544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widowControl w:val="0"/>
      <w:suppressAutoHyphens/>
      <w:outlineLvl w:val="0"/>
    </w:pPr>
    <w:rPr>
      <w:b/>
      <w:sz w:val="24"/>
      <w:u w:val="single"/>
    </w:rPr>
  </w:style>
  <w:style w:type="paragraph" w:styleId="Heading2">
    <w:name w:val="heading 2"/>
    <w:basedOn w:val="Normal"/>
    <w:next w:val="Normal"/>
    <w:uiPriority w:val="9"/>
    <w:semiHidden/>
    <w:unhideWhenUsed/>
    <w:qFormat/>
    <w:pPr>
      <w:keepNext/>
      <w:widowControl w:val="0"/>
      <w:suppressAutoHyphens/>
      <w:outlineLvl w:val="1"/>
    </w:pPr>
    <w:rPr>
      <w:b/>
      <w:sz w:val="24"/>
    </w:rPr>
  </w:style>
  <w:style w:type="paragraph" w:styleId="Heading3">
    <w:name w:val="heading 3"/>
    <w:basedOn w:val="Normal"/>
    <w:next w:val="Normal"/>
    <w:uiPriority w:val="9"/>
    <w:semiHidden/>
    <w:unhideWhenUsed/>
    <w:qFormat/>
    <w:pPr>
      <w:keepNext/>
      <w:widowControl w:val="0"/>
      <w:suppressAutoHyphens/>
      <w:outlineLvl w:val="2"/>
    </w:pPr>
    <w:rPr>
      <w:sz w:val="24"/>
    </w:rPr>
  </w:style>
  <w:style w:type="paragraph" w:styleId="Heading4">
    <w:name w:val="heading 4"/>
    <w:basedOn w:val="Normal"/>
    <w:next w:val="Normal"/>
    <w:uiPriority w:val="9"/>
    <w:semiHidden/>
    <w:unhideWhenUsed/>
    <w:qFormat/>
    <w:pPr>
      <w:keepNext/>
      <w:suppressAutoHyphens/>
      <w:outlineLvl w:val="3"/>
    </w:pPr>
    <w:rPr>
      <w:rFonts w:ascii="Arial" w:hAnsi="Arial"/>
      <w:b/>
      <w:sz w:val="22"/>
    </w:rPr>
  </w:style>
  <w:style w:type="paragraph" w:styleId="Heading5">
    <w:name w:val="heading 5"/>
    <w:basedOn w:val="Normal"/>
    <w:next w:val="Normal"/>
    <w:uiPriority w:val="9"/>
    <w:semiHidden/>
    <w:unhideWhenUsed/>
    <w:qFormat/>
    <w:pPr>
      <w:keepNext/>
      <w:suppressAutoHyphens/>
      <w:ind w:firstLine="709"/>
      <w:outlineLvl w:val="4"/>
    </w:pPr>
    <w:rPr>
      <w:rFonts w:ascii="Arial" w:hAnsi="Arial"/>
      <w:b/>
      <w:sz w:val="22"/>
    </w:rPr>
  </w:style>
  <w:style w:type="paragraph" w:styleId="Heading6">
    <w:name w:val="heading 6"/>
    <w:basedOn w:val="Normal"/>
    <w:next w:val="Normal"/>
    <w:uiPriority w:val="9"/>
    <w:semiHidden/>
    <w:unhideWhenUsed/>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932AE3"/>
    <w:pPr>
      <w:jc w:val="center"/>
    </w:pPr>
    <w:rPr>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pPr>
      <w:ind w:left="680" w:hanging="680"/>
    </w:pPr>
    <w:rPr>
      <w:rFonts w:ascii="Arial" w:hAnsi="Arial" w:cs="Arial"/>
      <w:sz w:val="22"/>
      <w:lang w:eastAsia="en-US"/>
    </w:rPr>
  </w:style>
  <w:style w:type="paragraph" w:customStyle="1" w:styleId="aLCPbulletlist">
    <w:name w:val="a LCP bullet list"/>
    <w:basedOn w:val="aLCPBodytext"/>
    <w:autoRedefine/>
    <w:pPr>
      <w:numPr>
        <w:numId w:val="3"/>
      </w:numPr>
    </w:pPr>
  </w:style>
  <w:style w:type="paragraph" w:styleId="BodyText">
    <w:name w:val="Body Text"/>
    <w:basedOn w:val="Normal"/>
    <w:rPr>
      <w:rFonts w:ascii="Arial" w:hAnsi="Arial"/>
      <w:sz w:val="22"/>
    </w:rPr>
  </w:style>
  <w:style w:type="paragraph" w:styleId="BalloonText">
    <w:name w:val="Balloon Text"/>
    <w:basedOn w:val="Normal"/>
    <w:semiHidden/>
    <w:rsid w:val="002E0DAA"/>
    <w:rPr>
      <w:rFonts w:ascii="Tahoma" w:hAnsi="Tahoma" w:cs="Tahoma"/>
      <w:sz w:val="16"/>
      <w:szCs w:val="16"/>
    </w:rPr>
  </w:style>
  <w:style w:type="table" w:styleId="TableGrid">
    <w:name w:val="Table Grid"/>
    <w:basedOn w:val="TableNormal"/>
    <w:uiPriority w:val="59"/>
    <w:rsid w:val="00F460E2"/>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9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E1BEE"/>
    <w:rPr>
      <w:sz w:val="16"/>
      <w:szCs w:val="16"/>
    </w:rPr>
  </w:style>
  <w:style w:type="paragraph" w:styleId="CommentText">
    <w:name w:val="annotation text"/>
    <w:basedOn w:val="Normal"/>
    <w:link w:val="CommentTextChar"/>
    <w:uiPriority w:val="99"/>
    <w:semiHidden/>
    <w:unhideWhenUsed/>
    <w:rsid w:val="00FE1BEE"/>
  </w:style>
  <w:style w:type="character" w:customStyle="1" w:styleId="CommentTextChar">
    <w:name w:val="Comment Text Char"/>
    <w:basedOn w:val="DefaultParagraphFont"/>
    <w:link w:val="CommentText"/>
    <w:uiPriority w:val="99"/>
    <w:semiHidden/>
    <w:rsid w:val="00FE1BEE"/>
    <w:rPr>
      <w:lang w:val="en-US" w:eastAsia="en-US"/>
    </w:rPr>
  </w:style>
  <w:style w:type="paragraph" w:styleId="CommentSubject">
    <w:name w:val="annotation subject"/>
    <w:basedOn w:val="CommentText"/>
    <w:next w:val="CommentText"/>
    <w:link w:val="CommentSubjectChar"/>
    <w:uiPriority w:val="99"/>
    <w:semiHidden/>
    <w:unhideWhenUsed/>
    <w:rsid w:val="00FE1BEE"/>
    <w:rPr>
      <w:b/>
      <w:bCs/>
    </w:rPr>
  </w:style>
  <w:style w:type="character" w:customStyle="1" w:styleId="CommentSubjectChar">
    <w:name w:val="Comment Subject Char"/>
    <w:basedOn w:val="CommentTextChar"/>
    <w:link w:val="CommentSubject"/>
    <w:uiPriority w:val="99"/>
    <w:semiHidden/>
    <w:rsid w:val="00FE1BE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FUd6o5SxX6f6vMJGb43YKVONw==">CgMxLjAaJAoBMBIfCh0IB0IZCgVBcmlhbBIQQXJpYWwgVW5pY29kZSBNUzIIaC5namRneHM4AHIhMWRnT0R1cTZtcVBndmJ0MTUyeWN5WjZhR2VzTHlScmxz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D055D2D-07FF-40A2-ACED-BE5F923448F7}"/>
</file>

<file path=customXml/itemProps3.xml><?xml version="1.0" encoding="utf-8"?>
<ds:datastoreItem xmlns:ds="http://schemas.openxmlformats.org/officeDocument/2006/customXml" ds:itemID="{CF9DDFBD-4B92-48C4-A868-384749815424}">
  <ds:schemaRefs>
    <ds:schemaRef ds:uri="http://schemas.microsoft.com/sharepoint/v3/contenttype/forms"/>
  </ds:schemaRefs>
</ds:datastoreItem>
</file>

<file path=customXml/itemProps4.xml><?xml version="1.0" encoding="utf-8"?>
<ds:datastoreItem xmlns:ds="http://schemas.openxmlformats.org/officeDocument/2006/customXml" ds:itemID="{80E4028A-3D4F-4389-BACF-050C5B030F86}">
  <ds:schemaRef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ec6a3f8f-a9b4-40a3-93ad-5ce2638cd26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Coppice</dc:creator>
  <cp:lastModifiedBy>Billy Hutt</cp:lastModifiedBy>
  <cp:revision>2</cp:revision>
  <dcterms:created xsi:type="dcterms:W3CDTF">2026-04-15T16:02:00Z</dcterms:created>
  <dcterms:modified xsi:type="dcterms:W3CDTF">2026-04-15T16:02:00Z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