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00361362"/>
    <w:bookmarkStart w:id="1" w:name="_Toc443397153"/>
    <w:bookmarkStart w:id="2" w:name="_Toc357771638"/>
    <w:bookmarkStart w:id="3" w:name="_Toc346793416"/>
    <w:bookmarkStart w:id="4" w:name="_Toc328122777"/>
    <w:p w14:paraId="2A7D54B1" w14:textId="77777777" w:rsidR="00E66558" w:rsidRDefault="009D71E8">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2A7D54B3">
                <wp:simplePos x="0" y="0"/>
                <wp:positionH relativeFrom="margin">
                  <wp:align>left</wp:align>
                </wp:positionH>
                <wp:positionV relativeFrom="margin">
                  <wp:posOffset>519955</wp:posOffset>
                </wp:positionV>
                <wp:extent cx="6000119" cy="1121411"/>
                <wp:effectExtent l="0" t="0" r="19681" b="21589"/>
                <wp:wrapSquare wrapText="bothSides"/>
                <wp:docPr id="1" name="Text Box 2"/>
                <wp:cNvGraphicFramePr/>
                <a:graphic xmlns:a="http://schemas.openxmlformats.org/drawingml/2006/main">
                  <a:graphicData uri="http://schemas.microsoft.com/office/word/2010/wordprocessingShape">
                    <wps:wsp>
                      <wps:cNvSpPr txBox="1"/>
                      <wps:spPr>
                        <a:xfrm>
                          <a:off x="0" y="0"/>
                          <a:ext cx="6000119" cy="1121411"/>
                        </a:xfrm>
                        <a:prstGeom prst="rect">
                          <a:avLst/>
                        </a:prstGeom>
                        <a:solidFill>
                          <a:srgbClr val="F2F2F2"/>
                        </a:solidFill>
                        <a:ln w="9528">
                          <a:solidFill>
                            <a:srgbClr val="000000"/>
                          </a:solidFill>
                          <a:prstDash val="solid"/>
                        </a:ln>
                      </wps:spPr>
                      <wps:txbx>
                        <w:txbxContent>
                          <w:p w14:paraId="2A7D54B4" w14:textId="77777777" w:rsidR="00E66558" w:rsidRDefault="009D71E8">
                            <w:pPr>
                              <w:keepNext/>
                              <w:spacing w:before="120" w:after="120"/>
                              <w:outlineLvl w:val="1"/>
                            </w:pPr>
                            <w:r>
                              <w:rPr>
                                <w:bCs/>
                                <w:i/>
                                <w:iCs/>
                              </w:rPr>
                              <w:t xml:space="preserve">Before completing this template, you should </w:t>
                            </w:r>
                            <w:r>
                              <w:rPr>
                                <w:bCs/>
                                <w:i/>
                                <w:iCs/>
                                <w:color w:val="auto"/>
                              </w:rPr>
                              <w:t xml:space="preserve">read the guidance on </w:t>
                            </w:r>
                            <w:hyperlink r:id="rId10"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E66558" w:rsidRDefault="009D71E8">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E66558" w:rsidRDefault="00E66558">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anchor>
            </w:drawing>
          </mc:Choice>
          <mc:Fallback>
            <w:pict>
              <v:shapetype w14:anchorId="2A7D54B2" id="_x0000_t202" coordsize="21600,21600" o:spt="202" path="m,l,21600r21600,l21600,xe">
                <v:stroke joinstyle="miter"/>
                <v:path gradientshapeok="t" o:connecttype="rect"/>
              </v:shapetype>
              <v:shape id="Text Box 2" o:spid="_x0000_s1026" type="#_x0000_t202" style="position:absolute;margin-left:0;margin-top:40.95pt;width:472.45pt;height:88.3pt;z-index:251658240;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" fillcolor="#f2f2f2" strokeweight=".26467mm">
                <v:textbox>
                  <w:txbxContent>
                    <w:p w14:paraId="2A7D54B4" w14:textId="77777777" w:rsidR="00E66558" w:rsidRDefault="009D71E8">
                      <w:pPr>
                        <w:keepNext/>
                        <w:spacing w:before="120" w:after="120"/>
                        <w:outlineLvl w:val="1"/>
                      </w:pPr>
                      <w:r>
                        <w:rPr>
                          <w:bCs/>
                          <w:i/>
                          <w:iCs/>
                        </w:rPr>
                        <w:t xml:space="preserve">Before completing this template, you should </w:t>
                      </w:r>
                      <w:r>
                        <w:rPr>
                          <w:bCs/>
                          <w:i/>
                          <w:iCs/>
                          <w:color w:val="auto"/>
                        </w:rPr>
                        <w:t xml:space="preserve">read the guidance on </w:t>
                      </w:r>
                      <w:hyperlink r:id="rId11"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E66558" w:rsidRDefault="009D71E8">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E66558" w:rsidRDefault="00E66558">
                      <w:pPr>
                        <w:keepNext/>
                        <w:spacing w:before="120" w:after="120"/>
                        <w:outlineLvl w:val="1"/>
                        <w:rPr>
                          <w:bCs/>
                          <w:i/>
                          <w:iCs/>
                          <w:sz w:val="28"/>
                          <w:szCs w:val="28"/>
                        </w:rPr>
                      </w:pPr>
                    </w:p>
                  </w:txbxContent>
                </v:textbox>
                <w10:wrap type="square" anchorx="margin" anchory="margin"/>
              </v:shape>
            </w:pict>
          </mc:Fallback>
        </mc:AlternateContent>
      </w:r>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27811EF1"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674803">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B8" w14:textId="77777777" w:rsidR="00E66558" w:rsidRDefault="009D71E8" w:rsidP="00674803">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14C208E" w:rsidR="00E66558" w:rsidRDefault="006B0EA5">
            <w:pPr>
              <w:pStyle w:val="TableRow"/>
            </w:pPr>
            <w:r>
              <w:t>Brooklands Primary School</w:t>
            </w:r>
          </w:p>
        </w:tc>
      </w:tr>
      <w:tr w:rsidR="00E66558" w14:paraId="2A7D54BD" w14:textId="77777777" w:rsidTr="00674803">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BB" w14:textId="77777777" w:rsidR="00E66558" w:rsidRDefault="009D71E8" w:rsidP="00674803">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C950A0C" w:rsidR="00E66558" w:rsidRDefault="008F0A3D" w:rsidP="00D931EA">
            <w:pPr>
              <w:pStyle w:val="TableRow"/>
            </w:pPr>
            <w:r w:rsidRPr="008F0A3D">
              <w:rPr>
                <w:color w:val="auto"/>
              </w:rPr>
              <w:t>6</w:t>
            </w:r>
            <w:r w:rsidR="00D931EA">
              <w:rPr>
                <w:color w:val="auto"/>
              </w:rPr>
              <w:t>72</w:t>
            </w:r>
            <w:r>
              <w:rPr>
                <w:color w:val="auto"/>
              </w:rPr>
              <w:t xml:space="preserve"> </w:t>
            </w:r>
          </w:p>
        </w:tc>
      </w:tr>
      <w:tr w:rsidR="00E66558" w14:paraId="2A7D54C0" w14:textId="77777777" w:rsidTr="00674803">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BE" w14:textId="77777777" w:rsidR="00E66558" w:rsidRDefault="009D71E8" w:rsidP="00674803">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68C2D233" w:rsidR="00E66558" w:rsidRDefault="00D931EA">
            <w:pPr>
              <w:pStyle w:val="TableRow"/>
            </w:pPr>
            <w:r>
              <w:t>4.46%</w:t>
            </w:r>
          </w:p>
        </w:tc>
      </w:tr>
      <w:tr w:rsidR="00E66558" w14:paraId="2A7D54C3" w14:textId="77777777" w:rsidTr="00674803">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C1" w14:textId="77777777" w:rsidR="00E66558" w:rsidRDefault="009D71E8" w:rsidP="00674803">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5447E669" w:rsidR="006B0EA5" w:rsidRDefault="006B0EA5" w:rsidP="006B0EA5">
            <w:pPr>
              <w:pStyle w:val="TableRow"/>
            </w:pPr>
            <w:r>
              <w:t>2022-2023, 2023-2024</w:t>
            </w:r>
            <w:r w:rsidR="00D931EA">
              <w:t>, 2024-2025</w:t>
            </w:r>
          </w:p>
        </w:tc>
      </w:tr>
      <w:tr w:rsidR="00E66558" w14:paraId="2A7D54C6" w14:textId="77777777" w:rsidTr="00674803">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C4" w14:textId="77777777" w:rsidR="00E66558" w:rsidRDefault="009D71E8" w:rsidP="00674803">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1003C12" w:rsidR="00E66558" w:rsidRDefault="006B0EA5" w:rsidP="00D931EA">
            <w:pPr>
              <w:pStyle w:val="TableRow"/>
            </w:pPr>
            <w:r>
              <w:t>1</w:t>
            </w:r>
            <w:r w:rsidR="00D931EA">
              <w:t>1</w:t>
            </w:r>
            <w:r>
              <w:t>/202</w:t>
            </w:r>
            <w:r w:rsidR="00D931EA">
              <w:t>2</w:t>
            </w:r>
          </w:p>
        </w:tc>
      </w:tr>
      <w:tr w:rsidR="00E66558" w14:paraId="2A7D54C9" w14:textId="77777777" w:rsidTr="00674803">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C7" w14:textId="77777777" w:rsidR="00E66558" w:rsidRDefault="009D71E8" w:rsidP="00674803">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3CE68C2" w:rsidR="00E66558" w:rsidRDefault="006B0EA5" w:rsidP="00D931EA">
            <w:pPr>
              <w:pStyle w:val="TableRow"/>
            </w:pPr>
            <w:r>
              <w:t>1</w:t>
            </w:r>
            <w:r w:rsidR="00D931EA">
              <w:t>1</w:t>
            </w:r>
            <w:r>
              <w:t>/202</w:t>
            </w:r>
            <w:r w:rsidR="00D931EA">
              <w:t>3</w:t>
            </w:r>
          </w:p>
        </w:tc>
      </w:tr>
      <w:tr w:rsidR="00E66558" w14:paraId="2A7D54CC" w14:textId="77777777" w:rsidTr="00674803">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CA" w14:textId="77777777" w:rsidR="00E66558" w:rsidRDefault="009D71E8" w:rsidP="00674803">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16E907B" w:rsidR="00E66558" w:rsidRDefault="006B0EA5">
            <w:pPr>
              <w:pStyle w:val="TableRow"/>
            </w:pPr>
            <w:r>
              <w:t>John Beith</w:t>
            </w:r>
          </w:p>
        </w:tc>
      </w:tr>
      <w:tr w:rsidR="00E66558" w14:paraId="2A7D54CF" w14:textId="77777777" w:rsidTr="00674803">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CD" w14:textId="77777777" w:rsidR="00E66558" w:rsidRDefault="009D71E8" w:rsidP="00674803">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21BBB6F5" w:rsidR="00E66558" w:rsidRDefault="00D931EA">
            <w:pPr>
              <w:pStyle w:val="TableRow"/>
            </w:pPr>
            <w:r>
              <w:t>Tom Shrimpling</w:t>
            </w:r>
          </w:p>
        </w:tc>
      </w:tr>
      <w:tr w:rsidR="00E66558" w14:paraId="2A7D54D2" w14:textId="77777777" w:rsidTr="00674803">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0" w14:textId="77777777" w:rsidR="00E66558" w:rsidRDefault="009D71E8" w:rsidP="00674803">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6DAD53A" w:rsidR="00E66558" w:rsidRDefault="006B0EA5">
            <w:pPr>
              <w:pStyle w:val="TableRow"/>
            </w:pPr>
            <w:r>
              <w:t>Anne Madden</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7B928CA" w:rsidR="00E66558" w:rsidRDefault="009D71E8" w:rsidP="00D931EA">
            <w:pPr>
              <w:pStyle w:val="TableRow"/>
            </w:pPr>
            <w:r>
              <w:t>£</w:t>
            </w:r>
            <w:r w:rsidR="00D931EA">
              <w:t>51,415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369D7D31" w:rsidR="00E66558" w:rsidRDefault="009D71E8" w:rsidP="00D931EA">
            <w:pPr>
              <w:pStyle w:val="TableRow"/>
            </w:pPr>
            <w:r>
              <w:t>£</w:t>
            </w:r>
            <w:r w:rsidR="00D931EA">
              <w:t>2,936</w:t>
            </w:r>
          </w:p>
        </w:tc>
      </w:tr>
      <w:tr w:rsidR="00E66558" w14:paraId="2A7D54DF" w14:textId="77777777" w:rsidTr="00674803">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E" w14:textId="4A97EB2F" w:rsidR="00E66558" w:rsidRPr="006B0EA5" w:rsidRDefault="009D71E8" w:rsidP="00674803">
            <w:pPr>
              <w:pStyle w:val="TableRow"/>
              <w:rPr>
                <w:color w:val="FF0000"/>
              </w:rPr>
            </w:pPr>
            <w:r w:rsidRPr="00D931EA">
              <w:rPr>
                <w:color w:val="auto"/>
              </w:rPr>
              <w:t>£</w:t>
            </w:r>
            <w:r w:rsidR="006B0EA5" w:rsidRPr="00D931EA">
              <w:rPr>
                <w:color w:val="auto"/>
              </w:rPr>
              <w:t>0</w:t>
            </w:r>
          </w:p>
        </w:tc>
      </w:tr>
      <w:tr w:rsidR="00E66558" w14:paraId="2A7D54E3" w14:textId="77777777" w:rsidTr="00674803">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E2" w14:textId="78C592D9" w:rsidR="00E66558" w:rsidRDefault="009432DD" w:rsidP="00674803">
            <w:pPr>
              <w:pStyle w:val="TableRow"/>
            </w:pPr>
            <w:r>
              <w:t>£54,351</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E2EBE" w14:textId="029D7E0D" w:rsidR="00674803" w:rsidRDefault="00674803">
            <w:pPr>
              <w:spacing w:before="120"/>
              <w:rPr>
                <w:i/>
                <w:iCs/>
              </w:rPr>
            </w:pPr>
            <w:r>
              <w:rPr>
                <w:i/>
                <w:iCs/>
              </w:rPr>
              <w:t xml:space="preserve">At Brooklands we want our disadvantaged pupils to feel </w:t>
            </w:r>
            <w:r w:rsidR="008F0A3D">
              <w:rPr>
                <w:i/>
                <w:iCs/>
              </w:rPr>
              <w:t>as valued and respected as any other group</w:t>
            </w:r>
            <w:r>
              <w:rPr>
                <w:i/>
                <w:iCs/>
              </w:rPr>
              <w:t xml:space="preserve"> of our school community. We aim that, regardless of a child’s socio-economic context, they are given the same opportunities to succeed as their non-disadvantaged peers. </w:t>
            </w:r>
          </w:p>
          <w:p w14:paraId="2A7D54E6" w14:textId="60A7D8DA" w:rsidR="00E66558" w:rsidRDefault="00674803">
            <w:pPr>
              <w:spacing w:before="120"/>
              <w:rPr>
                <w:i/>
                <w:iCs/>
              </w:rPr>
            </w:pPr>
            <w:r>
              <w:rPr>
                <w:i/>
                <w:iCs/>
              </w:rPr>
              <w:t>Our aims lie in three key areas: academic achievement, wellbeing and social/emotional development</w:t>
            </w:r>
            <w:r w:rsidR="008F0A3D">
              <w:rPr>
                <w:i/>
                <w:iCs/>
              </w:rPr>
              <w:t>,</w:t>
            </w:r>
            <w:r>
              <w:rPr>
                <w:i/>
                <w:iCs/>
              </w:rPr>
              <w:t xml:space="preserve"> and wider enrichment opportunities.</w:t>
            </w:r>
          </w:p>
          <w:p w14:paraId="05BAF7CD" w14:textId="4819DC47" w:rsidR="00674803" w:rsidRDefault="00674803">
            <w:pPr>
              <w:spacing w:before="120"/>
              <w:rPr>
                <w:i/>
                <w:iCs/>
              </w:rPr>
            </w:pPr>
            <w:r>
              <w:rPr>
                <w:i/>
                <w:iCs/>
              </w:rPr>
              <w:t xml:space="preserve">Our plan works towards achieving these objectives through a broad deployment of resources into all these three areas which we believe </w:t>
            </w:r>
            <w:r w:rsidR="00BF01E7">
              <w:rPr>
                <w:i/>
                <w:iCs/>
              </w:rPr>
              <w:t>have equal importance</w:t>
            </w:r>
            <w:r>
              <w:rPr>
                <w:i/>
                <w:iCs/>
              </w:rPr>
              <w:t xml:space="preserve"> and </w:t>
            </w:r>
            <w:r w:rsidR="00BF01E7">
              <w:rPr>
                <w:i/>
                <w:iCs/>
              </w:rPr>
              <w:t xml:space="preserve">are largely interchangeable.  </w:t>
            </w:r>
          </w:p>
          <w:p w14:paraId="1DA38308" w14:textId="15E507AB" w:rsidR="00E66558" w:rsidRDefault="00674803" w:rsidP="00F33CF1">
            <w:pPr>
              <w:spacing w:before="120"/>
              <w:rPr>
                <w:i/>
                <w:iCs/>
              </w:rPr>
            </w:pPr>
            <w:r>
              <w:rPr>
                <w:i/>
                <w:iCs/>
              </w:rPr>
              <w:t xml:space="preserve">Children will be supported to </w:t>
            </w:r>
            <w:r w:rsidR="00F33CF1">
              <w:rPr>
                <w:i/>
                <w:iCs/>
              </w:rPr>
              <w:t>achieve well academically by receiving extra support to fill gaps in learning, improve teacher practice and</w:t>
            </w:r>
            <w:r w:rsidR="00BF01E7">
              <w:rPr>
                <w:i/>
                <w:iCs/>
              </w:rPr>
              <w:t xml:space="preserve"> by</w:t>
            </w:r>
            <w:r w:rsidR="00F33CF1">
              <w:rPr>
                <w:i/>
                <w:iCs/>
              </w:rPr>
              <w:t xml:space="preserve"> levelling starting points. Those pupils requiring wellbeing support will be helped to develop a positive view of school, will receive help to overcome and regulate their emotions and as a result be happier and better learners. They will also be given wider opportunities that their peers may experience that would not otherwise be readily available to them, supporting their self-esteem and providing contextual understanding for their classroom learning. </w:t>
            </w:r>
          </w:p>
          <w:p w14:paraId="0E63EAD0" w14:textId="0D9AB931" w:rsidR="00640520" w:rsidRDefault="00640520" w:rsidP="00F33CF1">
            <w:pPr>
              <w:spacing w:before="120"/>
              <w:rPr>
                <w:i/>
                <w:iCs/>
              </w:rPr>
            </w:pPr>
            <w:r>
              <w:rPr>
                <w:i/>
                <w:iCs/>
              </w:rPr>
              <w:t>W</w:t>
            </w:r>
            <w:r w:rsidR="000243A6">
              <w:rPr>
                <w:i/>
                <w:iCs/>
              </w:rPr>
              <w:t>e believe in</w:t>
            </w:r>
            <w:r>
              <w:rPr>
                <w:i/>
                <w:iCs/>
              </w:rPr>
              <w:t xml:space="preserve"> a </w:t>
            </w:r>
            <w:r w:rsidR="000243A6">
              <w:rPr>
                <w:i/>
                <w:iCs/>
              </w:rPr>
              <w:t>‘</w:t>
            </w:r>
            <w:r>
              <w:rPr>
                <w:i/>
                <w:iCs/>
              </w:rPr>
              <w:t>high tide raises all ships</w:t>
            </w:r>
            <w:r w:rsidR="000243A6">
              <w:rPr>
                <w:i/>
                <w:iCs/>
              </w:rPr>
              <w:t>’</w:t>
            </w:r>
            <w:r>
              <w:rPr>
                <w:i/>
                <w:iCs/>
              </w:rPr>
              <w:t xml:space="preserve"> approach, and that if we implement initiatives targeted at our disadvantaged pupils, that where possible we should attempt to roll this out to all pupils to benefit from. This would achieve our aim of our disadvantaged pupils achieving in-line with their non-disadvantaged peers nationally, whilst improving outcomes for all. That said, we have a relatively small proportion of disadvantaged children and so whilst each pupil will be worth more in terms of attainment and progress data, it also allows us to know our children individually, ensure they are receiving access to a wide range of educational opportunities and to closely monitor their progress.</w:t>
            </w:r>
          </w:p>
          <w:p w14:paraId="2A7D54E9" w14:textId="41240E00" w:rsidR="00F33CF1" w:rsidRPr="00F33CF1" w:rsidRDefault="00F33CF1" w:rsidP="00F33CF1">
            <w:pPr>
              <w:spacing w:before="120"/>
              <w:rPr>
                <w:i/>
                <w:iCs/>
              </w:rPr>
            </w:pPr>
            <w:r>
              <w:rPr>
                <w:i/>
                <w:iCs/>
              </w:rPr>
              <w:t>All these strategies will be regularly reviewed for impact and adjusted as appropriate to seek the best value for money for our children.</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lastRenderedPageBreak/>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6B0EA5" w:rsidRDefault="009D71E8">
            <w:pPr>
              <w:pStyle w:val="TableRow"/>
              <w:rPr>
                <w:sz w:val="22"/>
                <w:szCs w:val="22"/>
              </w:rPr>
            </w:pPr>
            <w:r w:rsidRPr="006B0EA5">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7BD2EAB" w:rsidR="00E66558" w:rsidRPr="006B0EA5" w:rsidRDefault="006B0EA5" w:rsidP="009432DD">
            <w:pPr>
              <w:pStyle w:val="TableRowCentered"/>
              <w:jc w:val="left"/>
              <w:rPr>
                <w:sz w:val="22"/>
                <w:szCs w:val="22"/>
              </w:rPr>
            </w:pPr>
            <w:r w:rsidRPr="006B0EA5">
              <w:rPr>
                <w:sz w:val="22"/>
                <w:szCs w:val="22"/>
              </w:rPr>
              <w:t xml:space="preserve">Lost learning time </w:t>
            </w:r>
            <w:r w:rsidR="009432DD">
              <w:rPr>
                <w:sz w:val="22"/>
                <w:szCs w:val="22"/>
              </w:rPr>
              <w:t>and gaps in learning caused by the pandemic</w:t>
            </w:r>
          </w:p>
        </w:tc>
      </w:tr>
      <w:tr w:rsidR="009432DD"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9432DD" w:rsidRPr="006B0EA5" w:rsidRDefault="009432DD" w:rsidP="009432DD">
            <w:pPr>
              <w:pStyle w:val="TableRow"/>
              <w:rPr>
                <w:sz w:val="22"/>
                <w:szCs w:val="22"/>
              </w:rPr>
            </w:pPr>
            <w:r w:rsidRPr="006B0EA5">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7D6EE64" w:rsidR="009432DD" w:rsidRPr="006B0EA5" w:rsidRDefault="009432DD" w:rsidP="009432DD">
            <w:pPr>
              <w:pStyle w:val="TableRowCentered"/>
              <w:jc w:val="left"/>
              <w:rPr>
                <w:sz w:val="22"/>
                <w:szCs w:val="22"/>
              </w:rPr>
            </w:pPr>
            <w:r w:rsidRPr="006B0EA5">
              <w:rPr>
                <w:sz w:val="22"/>
                <w:szCs w:val="22"/>
              </w:rPr>
              <w:t>Lower academic starting points compared to peers</w:t>
            </w:r>
          </w:p>
        </w:tc>
      </w:tr>
      <w:tr w:rsidR="009432DD"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9432DD" w:rsidRPr="006B0EA5" w:rsidRDefault="009432DD" w:rsidP="009432DD">
            <w:pPr>
              <w:pStyle w:val="TableRow"/>
              <w:rPr>
                <w:sz w:val="22"/>
                <w:szCs w:val="22"/>
              </w:rPr>
            </w:pPr>
            <w:r w:rsidRPr="006B0EA5">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27C0FE9" w:rsidR="009432DD" w:rsidRPr="006B0EA5" w:rsidRDefault="009432DD" w:rsidP="009432DD">
            <w:pPr>
              <w:pStyle w:val="TableRowCentered"/>
              <w:jc w:val="left"/>
              <w:rPr>
                <w:sz w:val="22"/>
                <w:szCs w:val="22"/>
              </w:rPr>
            </w:pPr>
            <w:r w:rsidRPr="006B0EA5">
              <w:rPr>
                <w:iCs/>
                <w:sz w:val="22"/>
                <w:szCs w:val="22"/>
              </w:rPr>
              <w:t>Lower levels of early reading</w:t>
            </w:r>
            <w:r>
              <w:rPr>
                <w:iCs/>
                <w:sz w:val="22"/>
                <w:szCs w:val="22"/>
              </w:rPr>
              <w:t xml:space="preserve"> and access to the curriculum</w:t>
            </w:r>
          </w:p>
        </w:tc>
      </w:tr>
      <w:tr w:rsidR="009432DD"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9432DD" w:rsidRPr="006B0EA5" w:rsidRDefault="009432DD" w:rsidP="009432DD">
            <w:pPr>
              <w:pStyle w:val="TableRow"/>
              <w:rPr>
                <w:sz w:val="22"/>
                <w:szCs w:val="22"/>
              </w:rPr>
            </w:pPr>
            <w:r w:rsidRPr="006B0EA5">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FADBC96" w:rsidR="009432DD" w:rsidRPr="006B0EA5" w:rsidRDefault="009432DD" w:rsidP="009432DD">
            <w:pPr>
              <w:pStyle w:val="TableRowCentered"/>
              <w:jc w:val="left"/>
              <w:rPr>
                <w:iCs/>
                <w:sz w:val="22"/>
                <w:szCs w:val="22"/>
              </w:rPr>
            </w:pPr>
            <w:r w:rsidRPr="006B0EA5">
              <w:rPr>
                <w:sz w:val="22"/>
                <w:szCs w:val="22"/>
              </w:rPr>
              <w:t>Lower levels of social and emotional development</w:t>
            </w:r>
          </w:p>
        </w:tc>
      </w:tr>
      <w:tr w:rsidR="009432DD"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9432DD" w:rsidRPr="006B0EA5" w:rsidRDefault="009432DD" w:rsidP="009432DD">
            <w:pPr>
              <w:pStyle w:val="TableRow"/>
              <w:rPr>
                <w:sz w:val="22"/>
                <w:szCs w:val="22"/>
              </w:rPr>
            </w:pPr>
            <w:r w:rsidRPr="006B0EA5">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E4CD738" w:rsidR="009432DD" w:rsidRPr="006B0EA5" w:rsidRDefault="009432DD" w:rsidP="009432DD">
            <w:pPr>
              <w:pStyle w:val="TableRowCentered"/>
              <w:jc w:val="left"/>
              <w:rPr>
                <w:iCs/>
                <w:sz w:val="22"/>
                <w:szCs w:val="22"/>
              </w:rPr>
            </w:pPr>
            <w:r>
              <w:rPr>
                <w:iCs/>
                <w:sz w:val="22"/>
                <w:szCs w:val="22"/>
              </w:rPr>
              <w:t xml:space="preserve">Lack of enrichment opportunities </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964"/>
        <w:gridCol w:w="5522"/>
      </w:tblGrid>
      <w:tr w:rsidR="00E66558" w14:paraId="2A7D5503" w14:textId="77777777" w:rsidTr="000816BF">
        <w:tc>
          <w:tcPr>
            <w:tcW w:w="396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552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0816BF">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504" w14:textId="76DE36C2" w:rsidR="00E66558" w:rsidRPr="006B0EA5" w:rsidRDefault="006B0EA5" w:rsidP="003D00E0">
            <w:pPr>
              <w:pStyle w:val="TableRow"/>
            </w:pPr>
            <w:r>
              <w:rPr>
                <w:iCs/>
                <w:sz w:val="22"/>
                <w:szCs w:val="22"/>
              </w:rPr>
              <w:t>Disadvantaged pu</w:t>
            </w:r>
            <w:r w:rsidR="00DF123D">
              <w:rPr>
                <w:iCs/>
                <w:sz w:val="22"/>
                <w:szCs w:val="22"/>
              </w:rPr>
              <w:t xml:space="preserve">pils make accelerated progress in </w:t>
            </w:r>
            <w:r w:rsidR="003D00E0">
              <w:rPr>
                <w:iCs/>
                <w:sz w:val="22"/>
                <w:szCs w:val="22"/>
              </w:rPr>
              <w:t xml:space="preserve">subjects across the </w:t>
            </w:r>
            <w:r w:rsidR="00415891">
              <w:rPr>
                <w:iCs/>
                <w:sz w:val="22"/>
                <w:szCs w:val="22"/>
              </w:rPr>
              <w:t>curriculum, particularly in reading</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90724" w14:textId="77777777" w:rsidR="00EC4C68" w:rsidRDefault="00DF123D" w:rsidP="009432DD">
            <w:pPr>
              <w:pStyle w:val="TableRowCentered"/>
              <w:numPr>
                <w:ilvl w:val="0"/>
                <w:numId w:val="14"/>
              </w:numPr>
              <w:jc w:val="left"/>
              <w:rPr>
                <w:sz w:val="22"/>
                <w:szCs w:val="22"/>
              </w:rPr>
            </w:pPr>
            <w:r>
              <w:rPr>
                <w:sz w:val="22"/>
                <w:szCs w:val="22"/>
              </w:rPr>
              <w:t>Attainment in-line with non-disadvantaged peers nationally</w:t>
            </w:r>
          </w:p>
          <w:p w14:paraId="2A7D5505" w14:textId="039F06B3" w:rsidR="00DF123D" w:rsidRPr="009432DD" w:rsidRDefault="00EC4C68" w:rsidP="009432DD">
            <w:pPr>
              <w:pStyle w:val="TableRowCentered"/>
              <w:numPr>
                <w:ilvl w:val="0"/>
                <w:numId w:val="14"/>
              </w:numPr>
              <w:jc w:val="left"/>
              <w:rPr>
                <w:sz w:val="22"/>
                <w:szCs w:val="22"/>
              </w:rPr>
            </w:pPr>
            <w:r>
              <w:rPr>
                <w:sz w:val="22"/>
                <w:szCs w:val="22"/>
              </w:rPr>
              <w:t>Internal data measures show that 70% of disadvantaged pupils achieving the expected level across the curriculum</w:t>
            </w:r>
          </w:p>
        </w:tc>
      </w:tr>
      <w:tr w:rsidR="00E66558" w14:paraId="2A7D5509" w14:textId="77777777" w:rsidTr="000816BF">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507" w14:textId="4CA13253" w:rsidR="00E66558" w:rsidRDefault="00D07543" w:rsidP="00674803">
            <w:pPr>
              <w:pStyle w:val="TableRow"/>
              <w:rPr>
                <w:sz w:val="22"/>
                <w:szCs w:val="22"/>
              </w:rPr>
            </w:pPr>
            <w:r>
              <w:rPr>
                <w:sz w:val="22"/>
                <w:szCs w:val="22"/>
              </w:rPr>
              <w:t>Disadvantaged pupils engage positively with school, showing excellent attendance, conduct, behaviour for learning and report being happy at school.</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919B6" w14:textId="641B3E67" w:rsidR="00D07543" w:rsidRDefault="00D07543" w:rsidP="00674803">
            <w:pPr>
              <w:pStyle w:val="TableRowCentered"/>
              <w:numPr>
                <w:ilvl w:val="0"/>
                <w:numId w:val="15"/>
              </w:numPr>
              <w:jc w:val="left"/>
              <w:rPr>
                <w:sz w:val="22"/>
                <w:szCs w:val="22"/>
              </w:rPr>
            </w:pPr>
            <w:r>
              <w:rPr>
                <w:sz w:val="22"/>
                <w:szCs w:val="22"/>
              </w:rPr>
              <w:t xml:space="preserve">Attendance for disadvantaged pupils </w:t>
            </w:r>
            <w:r w:rsidR="009432DD">
              <w:rPr>
                <w:sz w:val="22"/>
                <w:szCs w:val="22"/>
              </w:rPr>
              <w:t>at least 95%</w:t>
            </w:r>
          </w:p>
          <w:p w14:paraId="2DAB0535" w14:textId="60C214C2" w:rsidR="00D07543" w:rsidRDefault="00C35517" w:rsidP="00674803">
            <w:pPr>
              <w:pStyle w:val="TableRowCentered"/>
              <w:numPr>
                <w:ilvl w:val="0"/>
                <w:numId w:val="15"/>
              </w:numPr>
              <w:jc w:val="left"/>
              <w:rPr>
                <w:sz w:val="22"/>
                <w:szCs w:val="22"/>
              </w:rPr>
            </w:pPr>
            <w:r>
              <w:rPr>
                <w:sz w:val="22"/>
                <w:szCs w:val="22"/>
              </w:rPr>
              <w:t>Less than 10% of disadvantaged pupils have a behaviour incident logged against them</w:t>
            </w:r>
          </w:p>
          <w:p w14:paraId="12604AA4" w14:textId="77777777" w:rsidR="00D07543" w:rsidRDefault="00D07543" w:rsidP="00674803">
            <w:pPr>
              <w:pStyle w:val="TableRowCentered"/>
              <w:numPr>
                <w:ilvl w:val="0"/>
                <w:numId w:val="15"/>
              </w:numPr>
              <w:jc w:val="left"/>
              <w:rPr>
                <w:sz w:val="22"/>
                <w:szCs w:val="22"/>
              </w:rPr>
            </w:pPr>
            <w:r>
              <w:rPr>
                <w:sz w:val="22"/>
                <w:szCs w:val="22"/>
              </w:rPr>
              <w:t>Pupil reports evidence positive learning behaviours and engagement with learning</w:t>
            </w:r>
          </w:p>
          <w:p w14:paraId="1FADD6BB" w14:textId="77777777" w:rsidR="00D07543" w:rsidRDefault="00D07543" w:rsidP="00674803">
            <w:pPr>
              <w:pStyle w:val="TableRowCentered"/>
              <w:numPr>
                <w:ilvl w:val="0"/>
                <w:numId w:val="15"/>
              </w:numPr>
              <w:jc w:val="left"/>
              <w:rPr>
                <w:sz w:val="22"/>
                <w:szCs w:val="22"/>
              </w:rPr>
            </w:pPr>
            <w:r>
              <w:rPr>
                <w:sz w:val="22"/>
                <w:szCs w:val="22"/>
              </w:rPr>
              <w:t xml:space="preserve">Pupil voice evidences </w:t>
            </w:r>
            <w:r w:rsidR="00415891">
              <w:rPr>
                <w:sz w:val="22"/>
                <w:szCs w:val="22"/>
              </w:rPr>
              <w:t xml:space="preserve">95% of </w:t>
            </w:r>
            <w:r>
              <w:rPr>
                <w:sz w:val="22"/>
                <w:szCs w:val="22"/>
              </w:rPr>
              <w:t>pupils are happy to attend school</w:t>
            </w:r>
          </w:p>
          <w:p w14:paraId="2A7D5508" w14:textId="1C5E9F8E" w:rsidR="00764470" w:rsidRDefault="00764470" w:rsidP="00674803">
            <w:pPr>
              <w:pStyle w:val="TableRowCentered"/>
              <w:numPr>
                <w:ilvl w:val="0"/>
                <w:numId w:val="15"/>
              </w:numPr>
              <w:jc w:val="left"/>
              <w:rPr>
                <w:sz w:val="22"/>
                <w:szCs w:val="22"/>
              </w:rPr>
            </w:pPr>
            <w:r>
              <w:rPr>
                <w:sz w:val="22"/>
                <w:szCs w:val="22"/>
              </w:rPr>
              <w:t xml:space="preserve">Place2Be counselling service established within school as part of a SEMH Inclusion structure, including </w:t>
            </w:r>
            <w:r w:rsidR="001F5DD5">
              <w:rPr>
                <w:sz w:val="22"/>
                <w:szCs w:val="22"/>
              </w:rPr>
              <w:t>Inclusion Team and clear referral system</w:t>
            </w:r>
          </w:p>
        </w:tc>
      </w:tr>
      <w:tr w:rsidR="00E66558" w14:paraId="2A7D550F" w14:textId="77777777" w:rsidTr="000816BF">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50D" w14:textId="2196D90A" w:rsidR="00E66558" w:rsidRDefault="00415891" w:rsidP="006B2E2F">
            <w:pPr>
              <w:pStyle w:val="TableRow"/>
              <w:rPr>
                <w:sz w:val="22"/>
                <w:szCs w:val="22"/>
              </w:rPr>
            </w:pPr>
            <w:r>
              <w:rPr>
                <w:sz w:val="22"/>
                <w:szCs w:val="22"/>
              </w:rPr>
              <w:t>Disadvantaged pupils are supported to engage in extra curricular activities, including school trips</w:t>
            </w:r>
            <w:r w:rsidR="00764470">
              <w:rPr>
                <w:sz w:val="22"/>
                <w:szCs w:val="22"/>
              </w:rPr>
              <w:t>, music lessons</w:t>
            </w:r>
            <w:r>
              <w:rPr>
                <w:sz w:val="22"/>
                <w:szCs w:val="22"/>
              </w:rPr>
              <w:t xml:space="preserve"> and extra curricular clubs.</w:t>
            </w:r>
            <w:r w:rsidR="000816BF">
              <w:rPr>
                <w:sz w:val="22"/>
                <w:szCs w:val="22"/>
              </w:rPr>
              <w:t xml:space="preserve"> Money is allocated to cover the cost of school uniform.</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3135A" w14:textId="77777777" w:rsidR="00764470" w:rsidRDefault="00764470" w:rsidP="00764470">
            <w:pPr>
              <w:pStyle w:val="TableRowCentered"/>
              <w:numPr>
                <w:ilvl w:val="0"/>
                <w:numId w:val="19"/>
              </w:numPr>
              <w:jc w:val="left"/>
              <w:rPr>
                <w:sz w:val="22"/>
                <w:szCs w:val="22"/>
              </w:rPr>
            </w:pPr>
            <w:r>
              <w:rPr>
                <w:sz w:val="22"/>
                <w:szCs w:val="22"/>
              </w:rPr>
              <w:t>100% of disadvantaged pupils attend educational visits (non-residential) free of charge</w:t>
            </w:r>
          </w:p>
          <w:p w14:paraId="230CB614" w14:textId="77777777" w:rsidR="00764470" w:rsidRDefault="00764470" w:rsidP="00764470">
            <w:pPr>
              <w:pStyle w:val="TableRowCentered"/>
              <w:numPr>
                <w:ilvl w:val="0"/>
                <w:numId w:val="19"/>
              </w:numPr>
              <w:jc w:val="left"/>
              <w:rPr>
                <w:sz w:val="22"/>
                <w:szCs w:val="22"/>
              </w:rPr>
            </w:pPr>
            <w:r>
              <w:rPr>
                <w:sz w:val="22"/>
                <w:szCs w:val="22"/>
              </w:rPr>
              <w:t>100% of disadvantaged pupils’ parents are offered a payment plan to attend residential trips, with school covering 50% of the cost</w:t>
            </w:r>
          </w:p>
          <w:p w14:paraId="2927D984" w14:textId="77777777" w:rsidR="00E66558" w:rsidRDefault="00567AAE" w:rsidP="00567AAE">
            <w:pPr>
              <w:pStyle w:val="TableRowCentered"/>
              <w:numPr>
                <w:ilvl w:val="0"/>
                <w:numId w:val="19"/>
              </w:numPr>
              <w:jc w:val="left"/>
              <w:rPr>
                <w:sz w:val="22"/>
                <w:szCs w:val="22"/>
              </w:rPr>
            </w:pPr>
            <w:r>
              <w:rPr>
                <w:sz w:val="22"/>
                <w:szCs w:val="22"/>
              </w:rPr>
              <w:t>100</w:t>
            </w:r>
            <w:r w:rsidR="00764470">
              <w:rPr>
                <w:sz w:val="22"/>
                <w:szCs w:val="22"/>
              </w:rPr>
              <w:t>% of disadvantaged pupils have attended a school club (internal or external) at some point during the academic year, with school covering the cost of a</w:t>
            </w:r>
            <w:r>
              <w:rPr>
                <w:sz w:val="22"/>
                <w:szCs w:val="22"/>
              </w:rPr>
              <w:t>n external club for a term</w:t>
            </w:r>
          </w:p>
          <w:p w14:paraId="666A229D" w14:textId="77777777" w:rsidR="00567AAE" w:rsidRDefault="00567AAE" w:rsidP="00567AAE">
            <w:pPr>
              <w:pStyle w:val="TableRowCentered"/>
              <w:numPr>
                <w:ilvl w:val="0"/>
                <w:numId w:val="19"/>
              </w:numPr>
              <w:jc w:val="left"/>
              <w:rPr>
                <w:sz w:val="22"/>
                <w:szCs w:val="22"/>
              </w:rPr>
            </w:pPr>
            <w:r>
              <w:rPr>
                <w:sz w:val="22"/>
                <w:szCs w:val="22"/>
              </w:rPr>
              <w:t>25% of pupils have accessed 1:1 music tuition, with school covering the cost for a term</w:t>
            </w:r>
          </w:p>
          <w:p w14:paraId="2A7D550E" w14:textId="3094F30C" w:rsidR="000816BF" w:rsidRDefault="000816BF" w:rsidP="000816BF">
            <w:pPr>
              <w:pStyle w:val="TableRowCentered"/>
              <w:numPr>
                <w:ilvl w:val="0"/>
                <w:numId w:val="19"/>
              </w:numPr>
              <w:jc w:val="left"/>
              <w:rPr>
                <w:sz w:val="22"/>
                <w:szCs w:val="22"/>
              </w:rPr>
            </w:pPr>
            <w:r>
              <w:rPr>
                <w:sz w:val="22"/>
                <w:szCs w:val="22"/>
              </w:rPr>
              <w:t>100% of families who request help with uniform receive effective financial support</w:t>
            </w:r>
          </w:p>
        </w:tc>
      </w:tr>
    </w:tbl>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78E9911" w:rsidR="00E66558" w:rsidRPr="000816BF" w:rsidRDefault="003D00E0">
      <w:pPr>
        <w:rPr>
          <w:i/>
        </w:rPr>
      </w:pPr>
      <w:r>
        <w:t xml:space="preserve">Budgeted cost: </w:t>
      </w:r>
      <w:r w:rsidRPr="000816BF">
        <w:rPr>
          <w:i/>
        </w:rPr>
        <w:t>£</w:t>
      </w:r>
      <w:r w:rsidR="00E31F34" w:rsidRPr="000816BF">
        <w:rPr>
          <w:i/>
        </w:rPr>
        <w:t>7,351</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D2D59" w14:textId="516ABF05" w:rsidR="003D00E0" w:rsidRDefault="00275DB8" w:rsidP="00275DB8">
            <w:pPr>
              <w:pStyle w:val="TableRow"/>
              <w:rPr>
                <w:sz w:val="22"/>
                <w:szCs w:val="22"/>
              </w:rPr>
            </w:pPr>
            <w:r w:rsidRPr="00275DB8">
              <w:rPr>
                <w:sz w:val="22"/>
                <w:szCs w:val="22"/>
              </w:rPr>
              <w:t xml:space="preserve">Strong CPD offer for </w:t>
            </w:r>
            <w:r>
              <w:rPr>
                <w:sz w:val="22"/>
                <w:szCs w:val="22"/>
              </w:rPr>
              <w:t>teachers</w:t>
            </w:r>
            <w:r w:rsidRPr="00275DB8">
              <w:rPr>
                <w:sz w:val="22"/>
                <w:szCs w:val="22"/>
              </w:rPr>
              <w:t xml:space="preserve"> to ensure QFT (quality first teach) </w:t>
            </w:r>
            <w:r w:rsidR="00E31F34">
              <w:rPr>
                <w:sz w:val="22"/>
                <w:szCs w:val="22"/>
              </w:rPr>
              <w:t xml:space="preserve">linked to oracy skills, use of IT hardware/software to support learning across the curriculum and NPQs to raise teaching standards </w:t>
            </w:r>
          </w:p>
          <w:p w14:paraId="2A7D551A" w14:textId="7001D108" w:rsidR="00E66558" w:rsidRPr="00275DB8" w:rsidRDefault="00E31F34" w:rsidP="00A524B9">
            <w:pPr>
              <w:pStyle w:val="TableRow"/>
              <w:rPr>
                <w:sz w:val="22"/>
                <w:szCs w:val="22"/>
              </w:rPr>
            </w:pPr>
            <w:r>
              <w:rPr>
                <w:sz w:val="22"/>
                <w:szCs w:val="22"/>
              </w:rPr>
              <w:t>£6,000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DBE57" w14:textId="4FB1189D" w:rsidR="00E66558" w:rsidRDefault="00E31F34">
            <w:pPr>
              <w:pStyle w:val="TableRowCentered"/>
              <w:jc w:val="left"/>
              <w:rPr>
                <w:sz w:val="22"/>
                <w:szCs w:val="22"/>
              </w:rPr>
            </w:pPr>
            <w:r>
              <w:rPr>
                <w:sz w:val="22"/>
                <w:szCs w:val="22"/>
              </w:rPr>
              <w:t>Government white paper is clear about aim to create “excellent teaching in every classroom”. We are commmited to developing teacher practice through a strong internal and external CPD offer bedded in research at both teacher and leader level that ultimately results in improved outcomes for pupils.</w:t>
            </w:r>
          </w:p>
          <w:p w14:paraId="0B217DB4" w14:textId="77777777" w:rsidR="00275DB8" w:rsidRDefault="00275DB8">
            <w:pPr>
              <w:pStyle w:val="TableRowCentered"/>
              <w:jc w:val="left"/>
              <w:rPr>
                <w:sz w:val="22"/>
                <w:szCs w:val="22"/>
              </w:rPr>
            </w:pPr>
          </w:p>
          <w:p w14:paraId="2A7D551B" w14:textId="1D9EB8CD" w:rsidR="00275DB8" w:rsidRPr="00275DB8" w:rsidRDefault="00275DB8">
            <w:pPr>
              <w:pStyle w:val="TableRowCentered"/>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B018E" w14:textId="77777777" w:rsidR="00E66558" w:rsidRDefault="0013679E">
            <w:pPr>
              <w:pStyle w:val="TableRowCentered"/>
              <w:jc w:val="left"/>
              <w:rPr>
                <w:sz w:val="22"/>
                <w:szCs w:val="22"/>
              </w:rPr>
            </w:pPr>
            <w:r>
              <w:rPr>
                <w:sz w:val="22"/>
                <w:szCs w:val="22"/>
              </w:rPr>
              <w:t>Challenge 1</w:t>
            </w:r>
          </w:p>
          <w:p w14:paraId="4219E864" w14:textId="579FEA2B" w:rsidR="0013679E" w:rsidRDefault="00E31F34">
            <w:pPr>
              <w:pStyle w:val="TableRowCentered"/>
              <w:jc w:val="left"/>
              <w:rPr>
                <w:sz w:val="22"/>
                <w:szCs w:val="22"/>
              </w:rPr>
            </w:pPr>
            <w:r>
              <w:rPr>
                <w:sz w:val="22"/>
                <w:szCs w:val="22"/>
              </w:rPr>
              <w:t>Challenge 2</w:t>
            </w:r>
          </w:p>
          <w:p w14:paraId="11A74F95" w14:textId="77777777" w:rsidR="0013679E" w:rsidRDefault="00E31F34">
            <w:pPr>
              <w:pStyle w:val="TableRowCentered"/>
              <w:jc w:val="left"/>
              <w:rPr>
                <w:sz w:val="22"/>
                <w:szCs w:val="22"/>
              </w:rPr>
            </w:pPr>
            <w:r>
              <w:rPr>
                <w:sz w:val="22"/>
                <w:szCs w:val="22"/>
              </w:rPr>
              <w:t>Challenge 3</w:t>
            </w:r>
          </w:p>
          <w:p w14:paraId="6CB89557" w14:textId="77777777" w:rsidR="00E31F34" w:rsidRDefault="00E31F34">
            <w:pPr>
              <w:pStyle w:val="TableRowCentered"/>
              <w:jc w:val="left"/>
              <w:rPr>
                <w:sz w:val="22"/>
                <w:szCs w:val="22"/>
              </w:rPr>
            </w:pPr>
            <w:r>
              <w:rPr>
                <w:sz w:val="22"/>
                <w:szCs w:val="22"/>
              </w:rPr>
              <w:t>SDP Objective 1</w:t>
            </w:r>
          </w:p>
          <w:p w14:paraId="78E0A7FB" w14:textId="77777777" w:rsidR="00E31F34" w:rsidRDefault="00E31F34">
            <w:pPr>
              <w:pStyle w:val="TableRowCentered"/>
              <w:jc w:val="left"/>
              <w:rPr>
                <w:sz w:val="22"/>
                <w:szCs w:val="22"/>
              </w:rPr>
            </w:pPr>
            <w:r>
              <w:rPr>
                <w:sz w:val="22"/>
                <w:szCs w:val="22"/>
              </w:rPr>
              <w:t>SDP Objective 2</w:t>
            </w:r>
          </w:p>
          <w:p w14:paraId="2A7D551C" w14:textId="633D09C2" w:rsidR="00E31F34" w:rsidRPr="00275DB8" w:rsidRDefault="00E31F34">
            <w:pPr>
              <w:pStyle w:val="TableRowCentered"/>
              <w:jc w:val="left"/>
              <w:rPr>
                <w:sz w:val="22"/>
                <w:szCs w:val="22"/>
              </w:rPr>
            </w:pPr>
            <w:r>
              <w:rPr>
                <w:sz w:val="22"/>
                <w:szCs w:val="22"/>
              </w:rPr>
              <w:t>SDP Objective 4</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EEE2C" w14:textId="6B94BE9A" w:rsidR="00F15D4F" w:rsidRDefault="00F15D4F">
            <w:pPr>
              <w:pStyle w:val="TableRow"/>
              <w:rPr>
                <w:sz w:val="22"/>
              </w:rPr>
            </w:pPr>
            <w:r>
              <w:rPr>
                <w:sz w:val="22"/>
              </w:rPr>
              <w:t xml:space="preserve">Implementation of an </w:t>
            </w:r>
            <w:r w:rsidR="00E31F34">
              <w:rPr>
                <w:sz w:val="22"/>
              </w:rPr>
              <w:t>intuitive</w:t>
            </w:r>
            <w:r>
              <w:rPr>
                <w:sz w:val="22"/>
              </w:rPr>
              <w:t xml:space="preserve"> and user-friendly assessment system that allows teachers and leaders to closely analyse progress of vulnerable groups, including disadvantaged pupils.</w:t>
            </w:r>
          </w:p>
          <w:p w14:paraId="54262ECC" w14:textId="77777777" w:rsidR="00F15D4F" w:rsidRDefault="00F15D4F">
            <w:pPr>
              <w:pStyle w:val="TableRow"/>
              <w:rPr>
                <w:sz w:val="22"/>
              </w:rPr>
            </w:pPr>
          </w:p>
          <w:p w14:paraId="2A7D551E" w14:textId="3F21E478" w:rsidR="003D00E0" w:rsidRPr="00275DB8" w:rsidRDefault="00F15D4F" w:rsidP="00E31F34">
            <w:pPr>
              <w:pStyle w:val="TableRow"/>
              <w:rPr>
                <w:sz w:val="22"/>
              </w:rPr>
            </w:pPr>
            <w:r>
              <w:rPr>
                <w:sz w:val="22"/>
              </w:rPr>
              <w:t>£</w:t>
            </w:r>
            <w:r w:rsidR="00E31F34">
              <w:rPr>
                <w:sz w:val="22"/>
              </w:rPr>
              <w:t>1,351</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40645DE6" w:rsidR="00275DB8" w:rsidRDefault="00E31F34">
            <w:pPr>
              <w:pStyle w:val="TableRowCentered"/>
              <w:jc w:val="left"/>
              <w:rPr>
                <w:sz w:val="22"/>
              </w:rPr>
            </w:pPr>
            <w:r>
              <w:rPr>
                <w:sz w:val="22"/>
              </w:rPr>
              <w:t>Teachers will receive high quality training that allows them to closely monitor the progress of disadvantaged pupils. The tool can be used at teacher level as both a formative assessment tool and gap analysis to inform planning, and also at a leadership level to guide progress meetings, senior leadership and governor meetings to track and report on progress.</w:t>
            </w:r>
            <w:r w:rsidR="003D00E0">
              <w:rPr>
                <w:sz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1C28E" w14:textId="77777777" w:rsidR="00E66558" w:rsidRDefault="003D00E0">
            <w:pPr>
              <w:pStyle w:val="TableRowCentered"/>
              <w:jc w:val="left"/>
              <w:rPr>
                <w:sz w:val="22"/>
              </w:rPr>
            </w:pPr>
            <w:r>
              <w:rPr>
                <w:sz w:val="22"/>
              </w:rPr>
              <w:t>Challenge 1</w:t>
            </w:r>
          </w:p>
          <w:p w14:paraId="5A6D5FFB" w14:textId="77777777" w:rsidR="003D00E0" w:rsidRDefault="003D00E0">
            <w:pPr>
              <w:pStyle w:val="TableRowCentered"/>
              <w:jc w:val="left"/>
              <w:rPr>
                <w:sz w:val="22"/>
              </w:rPr>
            </w:pPr>
            <w:r>
              <w:rPr>
                <w:sz w:val="22"/>
              </w:rPr>
              <w:t>Challenge 2</w:t>
            </w:r>
          </w:p>
          <w:p w14:paraId="74CCB754" w14:textId="77777777" w:rsidR="003D00E0" w:rsidRDefault="003D00E0">
            <w:pPr>
              <w:pStyle w:val="TableRowCentered"/>
              <w:jc w:val="left"/>
              <w:rPr>
                <w:sz w:val="22"/>
              </w:rPr>
            </w:pPr>
            <w:r>
              <w:rPr>
                <w:sz w:val="22"/>
              </w:rPr>
              <w:t>Challenge 3</w:t>
            </w:r>
          </w:p>
          <w:p w14:paraId="78058B57" w14:textId="77777777" w:rsidR="003D00E0" w:rsidRDefault="00E31F34">
            <w:pPr>
              <w:pStyle w:val="TableRowCentered"/>
              <w:jc w:val="left"/>
              <w:rPr>
                <w:sz w:val="22"/>
              </w:rPr>
            </w:pPr>
            <w:r>
              <w:rPr>
                <w:sz w:val="22"/>
              </w:rPr>
              <w:t>SDP Objective 2</w:t>
            </w:r>
          </w:p>
          <w:p w14:paraId="7FD18985" w14:textId="77777777" w:rsidR="00E31F34" w:rsidRDefault="00E31F34">
            <w:pPr>
              <w:pStyle w:val="TableRowCentered"/>
              <w:jc w:val="left"/>
              <w:rPr>
                <w:sz w:val="22"/>
              </w:rPr>
            </w:pPr>
            <w:r>
              <w:rPr>
                <w:sz w:val="22"/>
              </w:rPr>
              <w:t>SDP Objective 3</w:t>
            </w:r>
          </w:p>
          <w:p w14:paraId="2A7D5520" w14:textId="7B7F5B22" w:rsidR="00E31F34" w:rsidRDefault="00E31F34">
            <w:pPr>
              <w:pStyle w:val="TableRowCentered"/>
              <w:jc w:val="left"/>
              <w:rPr>
                <w:sz w:val="22"/>
              </w:rPr>
            </w:pPr>
            <w:r>
              <w:rPr>
                <w:sz w:val="22"/>
              </w:rPr>
              <w:t>SDP Objective 4</w:t>
            </w:r>
          </w:p>
        </w:tc>
      </w:tr>
    </w:tbl>
    <w:p w14:paraId="2A7D5522" w14:textId="77777777" w:rsidR="00E66558" w:rsidRDefault="00E66558">
      <w:pPr>
        <w:keepNext/>
        <w:spacing w:after="60"/>
        <w:outlineLvl w:val="1"/>
      </w:pPr>
    </w:p>
    <w:p w14:paraId="7F97E231" w14:textId="77777777" w:rsidR="00567AAE" w:rsidRDefault="00567AAE">
      <w:pPr>
        <w:rPr>
          <w:b/>
          <w:bCs/>
          <w:color w:val="104F75"/>
          <w:sz w:val="28"/>
          <w:szCs w:val="28"/>
        </w:rPr>
      </w:pPr>
    </w:p>
    <w:p w14:paraId="3CCF6093" w14:textId="77777777" w:rsidR="00567AAE" w:rsidRDefault="00567AAE">
      <w:pPr>
        <w:rPr>
          <w:b/>
          <w:bCs/>
          <w:color w:val="104F75"/>
          <w:sz w:val="28"/>
          <w:szCs w:val="28"/>
        </w:rPr>
      </w:pPr>
    </w:p>
    <w:p w14:paraId="560E1C3A" w14:textId="77777777" w:rsidR="00567AAE" w:rsidRDefault="00567AAE">
      <w:pPr>
        <w:rPr>
          <w:b/>
          <w:bCs/>
          <w:color w:val="104F75"/>
          <w:sz w:val="28"/>
          <w:szCs w:val="28"/>
        </w:rPr>
      </w:pPr>
    </w:p>
    <w:p w14:paraId="1FF22A35" w14:textId="7D900C7A" w:rsidR="00567AAE" w:rsidRDefault="00567AAE">
      <w:pPr>
        <w:rPr>
          <w:b/>
          <w:bCs/>
          <w:color w:val="104F75"/>
          <w:sz w:val="28"/>
          <w:szCs w:val="28"/>
        </w:rPr>
      </w:pPr>
    </w:p>
    <w:p w14:paraId="1A3BB23D" w14:textId="77777777" w:rsidR="00E31F34" w:rsidRDefault="00E31F34">
      <w:pPr>
        <w:rPr>
          <w:b/>
          <w:bCs/>
          <w:color w:val="104F75"/>
          <w:sz w:val="28"/>
          <w:szCs w:val="28"/>
        </w:rPr>
      </w:pPr>
    </w:p>
    <w:p w14:paraId="667F9223" w14:textId="77777777" w:rsidR="00567AAE" w:rsidRDefault="00567AAE">
      <w:pPr>
        <w:rPr>
          <w:b/>
          <w:bCs/>
          <w:color w:val="104F75"/>
          <w:sz w:val="28"/>
          <w:szCs w:val="28"/>
        </w:rPr>
      </w:pPr>
    </w:p>
    <w:p w14:paraId="2A7D5523" w14:textId="75A217FF" w:rsidR="00E66558" w:rsidRDefault="009D71E8">
      <w:pPr>
        <w:rPr>
          <w:b/>
          <w:bCs/>
          <w:color w:val="104F75"/>
          <w:sz w:val="28"/>
          <w:szCs w:val="28"/>
        </w:rPr>
      </w:pPr>
      <w:r>
        <w:rPr>
          <w:b/>
          <w:bCs/>
          <w:color w:val="104F75"/>
          <w:sz w:val="28"/>
          <w:szCs w:val="28"/>
        </w:rPr>
        <w:lastRenderedPageBreak/>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667969E2" w:rsidR="00E66558" w:rsidRDefault="00A524B9">
      <w:r>
        <w:t>Budgeted cost</w:t>
      </w:r>
      <w:r w:rsidRPr="000816BF">
        <w:rPr>
          <w:i/>
        </w:rPr>
        <w:t>: £</w:t>
      </w:r>
      <w:r w:rsidR="00AE0334" w:rsidRPr="000816BF">
        <w:rPr>
          <w:i/>
        </w:rPr>
        <w:t>9,000 (+£3,074.63 School Led Tutoring Grant)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B3A2F" w14:textId="77777777" w:rsidR="00E66558" w:rsidRDefault="00A542AD" w:rsidP="00A542AD">
            <w:pPr>
              <w:pStyle w:val="TableRow"/>
              <w:ind w:left="0"/>
              <w:rPr>
                <w:iCs/>
                <w:sz w:val="22"/>
                <w:szCs w:val="22"/>
              </w:rPr>
            </w:pPr>
            <w:r>
              <w:rPr>
                <w:iCs/>
                <w:sz w:val="22"/>
                <w:szCs w:val="22"/>
              </w:rPr>
              <w:t xml:space="preserve">NTP Programme (1:3) </w:t>
            </w:r>
          </w:p>
          <w:p w14:paraId="40DD35C5" w14:textId="77777777" w:rsidR="003D00E0" w:rsidRDefault="003D00E0" w:rsidP="00A542AD">
            <w:pPr>
              <w:pStyle w:val="TableRow"/>
              <w:ind w:left="0"/>
              <w:rPr>
                <w:iCs/>
                <w:sz w:val="22"/>
                <w:szCs w:val="22"/>
              </w:rPr>
            </w:pPr>
          </w:p>
          <w:p w14:paraId="2A7D5529" w14:textId="07F09FEA" w:rsidR="003D00E0" w:rsidRPr="00A542AD" w:rsidRDefault="003D00E0" w:rsidP="00AE0334">
            <w:pPr>
              <w:pStyle w:val="TableRow"/>
              <w:ind w:left="0"/>
            </w:pPr>
            <w:r>
              <w:rPr>
                <w:iCs/>
                <w:sz w:val="22"/>
                <w:szCs w:val="22"/>
              </w:rPr>
              <w:t>£</w:t>
            </w:r>
            <w:r w:rsidR="00AE0334">
              <w:rPr>
                <w:iCs/>
                <w:sz w:val="22"/>
                <w:szCs w:val="22"/>
              </w:rPr>
              <w:t>9,000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1984F" w14:textId="77777777" w:rsidR="00A542AD" w:rsidRPr="006113AB" w:rsidRDefault="00A542AD" w:rsidP="00A542AD">
            <w:pPr>
              <w:pStyle w:val="NoSpacing"/>
              <w:rPr>
                <w:rFonts w:ascii="Arial" w:hAnsi="Arial" w:cs="Arial"/>
              </w:rPr>
            </w:pPr>
            <w:r w:rsidRPr="006113AB">
              <w:rPr>
                <w:rFonts w:ascii="Arial" w:hAnsi="Arial" w:cs="Arial"/>
              </w:rPr>
              <w:t>NTP offers cost-effective, high quality support via qualified teachers to support pupil progress.</w:t>
            </w:r>
          </w:p>
          <w:p w14:paraId="196CE9F7" w14:textId="77777777" w:rsidR="00A542AD" w:rsidRPr="006113AB" w:rsidRDefault="00A542AD" w:rsidP="00A542AD">
            <w:pPr>
              <w:pStyle w:val="NoSpacing"/>
              <w:rPr>
                <w:rFonts w:ascii="Arial" w:hAnsi="Arial" w:cs="Arial"/>
              </w:rPr>
            </w:pPr>
          </w:p>
          <w:p w14:paraId="0258655A" w14:textId="53B14CB7" w:rsidR="00A542AD" w:rsidRPr="006113AB" w:rsidRDefault="00A542AD" w:rsidP="00A542AD">
            <w:pPr>
              <w:pStyle w:val="NoSpacing"/>
              <w:rPr>
                <w:rFonts w:ascii="Arial" w:hAnsi="Arial" w:cs="Arial"/>
              </w:rPr>
            </w:pPr>
            <w:r w:rsidRPr="006113AB">
              <w:rPr>
                <w:rFonts w:ascii="Arial" w:hAnsi="Arial" w:cs="Arial"/>
              </w:rPr>
              <w:t>Sessions are organised in the afternoon so as not to clas</w:t>
            </w:r>
            <w:r w:rsidR="00020D2A">
              <w:rPr>
                <w:rFonts w:ascii="Arial" w:hAnsi="Arial" w:cs="Arial"/>
              </w:rPr>
              <w:t>h</w:t>
            </w:r>
            <w:bookmarkStart w:id="17" w:name="_GoBack"/>
            <w:bookmarkEnd w:id="17"/>
            <w:r w:rsidRPr="006113AB">
              <w:rPr>
                <w:rFonts w:ascii="Arial" w:hAnsi="Arial" w:cs="Arial"/>
              </w:rPr>
              <w:t xml:space="preserve"> with core subjects and are built on the principle of pre/over learning so pupils have broadly similar starting points and the opportunity to consolidate knowledge.</w:t>
            </w:r>
          </w:p>
          <w:p w14:paraId="1434DF27" w14:textId="77777777" w:rsidR="00A542AD" w:rsidRPr="006113AB" w:rsidRDefault="00A542AD" w:rsidP="00A542AD">
            <w:pPr>
              <w:pStyle w:val="NoSpacing"/>
              <w:rPr>
                <w:rFonts w:ascii="Arial" w:hAnsi="Arial" w:cs="Arial"/>
              </w:rPr>
            </w:pPr>
          </w:p>
          <w:p w14:paraId="2A7D552A" w14:textId="4B618A26" w:rsidR="00E66558" w:rsidRDefault="00A542AD" w:rsidP="00A542AD">
            <w:pPr>
              <w:pStyle w:val="TableRowCentered"/>
              <w:jc w:val="left"/>
              <w:rPr>
                <w:sz w:val="22"/>
              </w:rPr>
            </w:pPr>
            <w:r w:rsidRPr="006113AB">
              <w:rPr>
                <w:rFonts w:cs="Arial"/>
                <w:sz w:val="22"/>
                <w:szCs w:val="22"/>
              </w:rPr>
              <w:t>Pupils to have clear entrance/exit points for swift intervention that is far-reaching and limits lost curriculum time.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3EB0" w14:textId="77777777" w:rsidR="00E66558" w:rsidRDefault="00A542AD">
            <w:pPr>
              <w:pStyle w:val="TableRowCentered"/>
              <w:jc w:val="left"/>
              <w:rPr>
                <w:sz w:val="22"/>
              </w:rPr>
            </w:pPr>
            <w:r>
              <w:rPr>
                <w:sz w:val="22"/>
              </w:rPr>
              <w:t>Challenge 1</w:t>
            </w:r>
          </w:p>
          <w:p w14:paraId="1A3DA138" w14:textId="77777777" w:rsidR="00A542AD" w:rsidRDefault="00E31F34">
            <w:pPr>
              <w:pStyle w:val="TableRowCentered"/>
              <w:jc w:val="left"/>
              <w:rPr>
                <w:sz w:val="22"/>
              </w:rPr>
            </w:pPr>
            <w:r>
              <w:rPr>
                <w:sz w:val="22"/>
              </w:rPr>
              <w:t>Challenge 2</w:t>
            </w:r>
          </w:p>
          <w:p w14:paraId="6DE9517C" w14:textId="77777777" w:rsidR="00E31F34" w:rsidRDefault="00E31F34">
            <w:pPr>
              <w:pStyle w:val="TableRowCentered"/>
              <w:jc w:val="left"/>
              <w:rPr>
                <w:sz w:val="22"/>
              </w:rPr>
            </w:pPr>
            <w:r>
              <w:rPr>
                <w:sz w:val="22"/>
              </w:rPr>
              <w:t>Challenge 3</w:t>
            </w:r>
          </w:p>
          <w:p w14:paraId="414D5861" w14:textId="4B9BB33D" w:rsidR="00E31F34" w:rsidRDefault="00E31F34">
            <w:pPr>
              <w:pStyle w:val="TableRowCentered"/>
              <w:jc w:val="left"/>
              <w:rPr>
                <w:sz w:val="22"/>
              </w:rPr>
            </w:pPr>
            <w:r>
              <w:rPr>
                <w:sz w:val="22"/>
              </w:rPr>
              <w:t>SDP Objective 2</w:t>
            </w:r>
          </w:p>
          <w:p w14:paraId="2F37FF02" w14:textId="5E0EAA67" w:rsidR="00E31F34" w:rsidRDefault="00E31F34">
            <w:pPr>
              <w:pStyle w:val="TableRowCentered"/>
              <w:jc w:val="left"/>
              <w:rPr>
                <w:sz w:val="22"/>
              </w:rPr>
            </w:pPr>
            <w:r>
              <w:rPr>
                <w:sz w:val="22"/>
              </w:rPr>
              <w:t>SDP Objective 3</w:t>
            </w:r>
          </w:p>
          <w:p w14:paraId="2A7D552B" w14:textId="3FEEA84D" w:rsidR="00E31F34" w:rsidRDefault="00E31F34">
            <w:pPr>
              <w:pStyle w:val="TableRowCentered"/>
              <w:jc w:val="left"/>
              <w:rPr>
                <w:sz w:val="22"/>
              </w:rPr>
            </w:pPr>
            <w:r>
              <w:rPr>
                <w:sz w:val="22"/>
              </w:rPr>
              <w:t>SDP Objective 4</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61724C05" w:rsidR="00E66558" w:rsidRDefault="009D71E8">
      <w:pPr>
        <w:spacing w:before="240" w:after="120"/>
      </w:pPr>
      <w:r>
        <w:t>Budgeted cost: £</w:t>
      </w:r>
      <w:r w:rsidR="005B2001">
        <w:rPr>
          <w:i/>
          <w:iCs/>
        </w:rPr>
        <w:t>38,000</w:t>
      </w:r>
    </w:p>
    <w:tbl>
      <w:tblPr>
        <w:tblW w:w="5000" w:type="pct"/>
        <w:tblCellMar>
          <w:left w:w="10" w:type="dxa"/>
          <w:right w:w="10" w:type="dxa"/>
        </w:tblCellMar>
        <w:tblLook w:val="04A0" w:firstRow="1" w:lastRow="0" w:firstColumn="1" w:lastColumn="0" w:noHBand="0" w:noVBand="1"/>
      </w:tblPr>
      <w:tblGrid>
        <w:gridCol w:w="2263"/>
        <w:gridCol w:w="5692"/>
        <w:gridCol w:w="1531"/>
      </w:tblGrid>
      <w:tr w:rsidR="00E66558" w14:paraId="2A7D5537" w14:textId="77777777" w:rsidTr="000816BF">
        <w:tc>
          <w:tcPr>
            <w:tcW w:w="226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69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0816BF">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09BBB" w14:textId="7B4B0204" w:rsidR="00E66558" w:rsidRDefault="00AE0334">
            <w:pPr>
              <w:pStyle w:val="TableRow"/>
              <w:rPr>
                <w:iCs/>
                <w:sz w:val="22"/>
                <w:szCs w:val="22"/>
              </w:rPr>
            </w:pPr>
            <w:r>
              <w:rPr>
                <w:iCs/>
                <w:sz w:val="22"/>
                <w:szCs w:val="22"/>
              </w:rPr>
              <w:t>Place2Be counselling services</w:t>
            </w:r>
          </w:p>
          <w:p w14:paraId="0B8C9DA3" w14:textId="28C059C1" w:rsidR="003D00E0" w:rsidRDefault="003D00E0">
            <w:pPr>
              <w:pStyle w:val="TableRow"/>
              <w:rPr>
                <w:iCs/>
                <w:sz w:val="22"/>
                <w:szCs w:val="22"/>
              </w:rPr>
            </w:pPr>
          </w:p>
          <w:p w14:paraId="7640072B" w14:textId="20519C81" w:rsidR="003D00E0" w:rsidRDefault="003D00E0">
            <w:pPr>
              <w:pStyle w:val="TableRow"/>
              <w:rPr>
                <w:iCs/>
                <w:sz w:val="22"/>
                <w:szCs w:val="22"/>
              </w:rPr>
            </w:pPr>
            <w:r>
              <w:rPr>
                <w:iCs/>
                <w:sz w:val="22"/>
                <w:szCs w:val="22"/>
              </w:rPr>
              <w:t>£</w:t>
            </w:r>
            <w:r w:rsidR="00AE0334">
              <w:rPr>
                <w:iCs/>
                <w:sz w:val="22"/>
                <w:szCs w:val="22"/>
              </w:rPr>
              <w:t>25,000</w:t>
            </w:r>
          </w:p>
          <w:p w14:paraId="2A7D5538" w14:textId="420D1933" w:rsidR="003D00E0" w:rsidRPr="006113AB" w:rsidRDefault="003D00E0">
            <w:pPr>
              <w:pStyle w:val="TableRow"/>
            </w:pPr>
          </w:p>
        </w:tc>
        <w:tc>
          <w:tcPr>
            <w:tcW w:w="5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2CF7" w14:textId="2D1AB074" w:rsidR="00E66558" w:rsidRDefault="00275DB8" w:rsidP="005B2001">
            <w:pPr>
              <w:pStyle w:val="NoSpacing"/>
              <w:rPr>
                <w:rFonts w:cs="Arial"/>
              </w:rPr>
            </w:pPr>
            <w:r>
              <w:rPr>
                <w:rFonts w:ascii="Arial" w:hAnsi="Arial" w:cs="Arial"/>
              </w:rPr>
              <w:t xml:space="preserve">There is a strong correlation between income and poor mental </w:t>
            </w:r>
            <w:r w:rsidRPr="005B2001">
              <w:rPr>
                <w:rFonts w:ascii="Arial" w:hAnsi="Arial" w:cs="Arial"/>
              </w:rPr>
              <w:t>health, exacerbated by the pandemic</w:t>
            </w:r>
            <w:r w:rsidR="006113AB" w:rsidRPr="005B2001">
              <w:rPr>
                <w:rFonts w:ascii="Arial" w:hAnsi="Arial" w:cs="Arial"/>
              </w:rPr>
              <w:t>.</w:t>
            </w:r>
            <w:r w:rsidR="005B2001" w:rsidRPr="005B2001">
              <w:rPr>
                <w:rFonts w:ascii="Arial" w:hAnsi="Arial" w:cs="Arial"/>
              </w:rPr>
              <w:t xml:space="preserve"> </w:t>
            </w:r>
            <w:r w:rsidR="006113AB" w:rsidRPr="005B2001">
              <w:rPr>
                <w:rFonts w:ascii="Arial" w:hAnsi="Arial" w:cs="Arial"/>
              </w:rPr>
              <w:t>Children need support processing, intellectualising, understanding and responding to these complex emotions.</w:t>
            </w:r>
            <w:r w:rsidR="00E31F34">
              <w:rPr>
                <w:rFonts w:ascii="Arial" w:hAnsi="Arial" w:cs="Arial"/>
              </w:rPr>
              <w:t xml:space="preserve"> </w:t>
            </w:r>
            <w:r w:rsidR="006113AB" w:rsidRPr="005B2001">
              <w:rPr>
                <w:rFonts w:ascii="Arial" w:hAnsi="Arial" w:cs="Arial"/>
              </w:rPr>
              <w:t>Being able to process and self-regulate will have impacts on their attendance at and performance in school.</w:t>
            </w:r>
          </w:p>
          <w:p w14:paraId="3D71F4EE" w14:textId="77777777" w:rsidR="005B2001" w:rsidRDefault="005B2001" w:rsidP="006113AB">
            <w:pPr>
              <w:pStyle w:val="TableRowCentered"/>
              <w:jc w:val="left"/>
              <w:rPr>
                <w:rFonts w:cs="Arial"/>
                <w:sz w:val="22"/>
                <w:szCs w:val="22"/>
              </w:rPr>
            </w:pPr>
          </w:p>
          <w:p w14:paraId="2A7D5539" w14:textId="28A5C13C" w:rsidR="005B2001" w:rsidRDefault="005B2001" w:rsidP="006113AB">
            <w:pPr>
              <w:pStyle w:val="TableRowCentered"/>
              <w:jc w:val="left"/>
              <w:rPr>
                <w:sz w:val="22"/>
              </w:rPr>
            </w:pPr>
            <w:r>
              <w:rPr>
                <w:sz w:val="22"/>
              </w:rPr>
              <w:t>Place2Be will offer trained, qualified therapeutic on site support rather than pupils having to wait for the local CAMHS offer which is overwhelmed. This will complement our current SEMH offer.</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615F" w14:textId="77777777" w:rsidR="00E31F34" w:rsidRDefault="00275DB8" w:rsidP="00E31F34">
            <w:pPr>
              <w:pStyle w:val="TableRowCentered"/>
              <w:jc w:val="left"/>
              <w:rPr>
                <w:sz w:val="22"/>
              </w:rPr>
            </w:pPr>
            <w:r>
              <w:rPr>
                <w:sz w:val="22"/>
              </w:rPr>
              <w:t xml:space="preserve">Challenge </w:t>
            </w:r>
            <w:r w:rsidR="00E31F34">
              <w:rPr>
                <w:sz w:val="22"/>
              </w:rPr>
              <w:t>4</w:t>
            </w:r>
          </w:p>
          <w:p w14:paraId="2A7D553A" w14:textId="4BF23D61" w:rsidR="00E66558" w:rsidRDefault="00E31F34" w:rsidP="00E31F34">
            <w:pPr>
              <w:pStyle w:val="TableRowCentered"/>
              <w:jc w:val="left"/>
              <w:rPr>
                <w:sz w:val="22"/>
              </w:rPr>
            </w:pPr>
            <w:r>
              <w:rPr>
                <w:sz w:val="22"/>
              </w:rPr>
              <w:t>SDP Objective 4</w:t>
            </w:r>
          </w:p>
        </w:tc>
      </w:tr>
      <w:tr w:rsidR="00E66558" w14:paraId="2A7D553F" w14:textId="77777777" w:rsidTr="000816BF">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32D15" w14:textId="4E42C6F8" w:rsidR="00E66558" w:rsidRDefault="00275DB8">
            <w:pPr>
              <w:pStyle w:val="TableRow"/>
              <w:rPr>
                <w:sz w:val="22"/>
              </w:rPr>
            </w:pPr>
            <w:r>
              <w:rPr>
                <w:sz w:val="22"/>
              </w:rPr>
              <w:t>Educational visits, clubs and music tuition subsidies</w:t>
            </w:r>
            <w:r w:rsidR="000816BF">
              <w:rPr>
                <w:sz w:val="22"/>
              </w:rPr>
              <w:t>. Uniform allowance.</w:t>
            </w:r>
          </w:p>
          <w:p w14:paraId="2B22D5DE" w14:textId="77777777" w:rsidR="00A524B9" w:rsidRDefault="00A524B9">
            <w:pPr>
              <w:pStyle w:val="TableRow"/>
              <w:rPr>
                <w:sz w:val="22"/>
              </w:rPr>
            </w:pPr>
          </w:p>
          <w:p w14:paraId="2A7D553C" w14:textId="572C665E" w:rsidR="00A524B9" w:rsidRPr="00275DB8" w:rsidRDefault="00AE0334" w:rsidP="00A524B9">
            <w:pPr>
              <w:pStyle w:val="TableRow"/>
              <w:rPr>
                <w:sz w:val="22"/>
              </w:rPr>
            </w:pPr>
            <w:r>
              <w:rPr>
                <w:sz w:val="22"/>
              </w:rPr>
              <w:t>£</w:t>
            </w:r>
            <w:r w:rsidR="00F15D4F">
              <w:rPr>
                <w:sz w:val="22"/>
              </w:rPr>
              <w:t>1</w:t>
            </w:r>
            <w:r w:rsidR="005B2001">
              <w:rPr>
                <w:sz w:val="22"/>
              </w:rPr>
              <w:t>3,0</w:t>
            </w:r>
            <w:r w:rsidR="00F15D4F">
              <w:rPr>
                <w:sz w:val="22"/>
              </w:rPr>
              <w:t>00</w:t>
            </w:r>
          </w:p>
        </w:tc>
        <w:tc>
          <w:tcPr>
            <w:tcW w:w="5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2BBF9A31" w:rsidR="00E66558" w:rsidRDefault="005B2001" w:rsidP="005B2001">
            <w:pPr>
              <w:pStyle w:val="TableRowCentered"/>
              <w:jc w:val="left"/>
              <w:rPr>
                <w:sz w:val="22"/>
              </w:rPr>
            </w:pPr>
            <w:r>
              <w:rPr>
                <w:sz w:val="22"/>
              </w:rPr>
              <w:t xml:space="preserve">Educational </w:t>
            </w:r>
            <w:r w:rsidR="0013679E">
              <w:rPr>
                <w:sz w:val="22"/>
              </w:rPr>
              <w:t>visits</w:t>
            </w:r>
            <w:r>
              <w:rPr>
                <w:sz w:val="22"/>
              </w:rPr>
              <w:t xml:space="preserve"> (including residentials)</w:t>
            </w:r>
            <w:r w:rsidR="0013679E">
              <w:rPr>
                <w:sz w:val="22"/>
              </w:rPr>
              <w:t xml:space="preserve">, </w:t>
            </w:r>
            <w:r>
              <w:rPr>
                <w:sz w:val="22"/>
              </w:rPr>
              <w:t>extra-curricular</w:t>
            </w:r>
            <w:r w:rsidR="0013679E">
              <w:rPr>
                <w:sz w:val="22"/>
              </w:rPr>
              <w:t xml:space="preserve"> clubs and peripatetic music lessons are expensive additional costs to parents on low income. Evidence shows that these extra-curricular activities help pupils make links to their classroom learning, result in cerebral development and raise self-esteem.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06FB" w14:textId="77777777" w:rsidR="00275DB8" w:rsidRDefault="00275DB8">
            <w:pPr>
              <w:pStyle w:val="TableRowCentered"/>
              <w:jc w:val="left"/>
              <w:rPr>
                <w:sz w:val="22"/>
              </w:rPr>
            </w:pPr>
            <w:r>
              <w:rPr>
                <w:sz w:val="22"/>
              </w:rPr>
              <w:t>Challenge 5</w:t>
            </w:r>
          </w:p>
          <w:p w14:paraId="2A7D553E" w14:textId="18B379B2" w:rsidR="00E31F34" w:rsidRDefault="00E31F34">
            <w:pPr>
              <w:pStyle w:val="TableRowCentered"/>
              <w:jc w:val="left"/>
              <w:rPr>
                <w:sz w:val="22"/>
              </w:rPr>
            </w:pPr>
            <w:r>
              <w:rPr>
                <w:sz w:val="22"/>
              </w:rPr>
              <w:t>SDP Objective 1</w:t>
            </w:r>
          </w:p>
        </w:tc>
      </w:tr>
    </w:tbl>
    <w:p w14:paraId="2A7D5541" w14:textId="3190D393" w:rsidR="00E66558" w:rsidRPr="00AE0334" w:rsidRDefault="009D71E8" w:rsidP="00120AB1">
      <w:pPr>
        <w:rPr>
          <w:b/>
          <w:color w:val="104F75"/>
          <w:sz w:val="28"/>
          <w:szCs w:val="28"/>
        </w:rPr>
      </w:pPr>
      <w:r w:rsidRPr="00AE0334">
        <w:rPr>
          <w:b/>
          <w:color w:val="104F75"/>
          <w:sz w:val="28"/>
          <w:szCs w:val="28"/>
        </w:rPr>
        <w:t>Total budgeted cost: £</w:t>
      </w:r>
      <w:r w:rsidR="00AE0334" w:rsidRPr="00AE0334">
        <w:rPr>
          <w:b/>
          <w:color w:val="104F75"/>
          <w:sz w:val="28"/>
          <w:szCs w:val="28"/>
        </w:rPr>
        <w:t>54,351</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010F4FF4" w:rsidR="00E66558" w:rsidRDefault="009D71E8">
      <w:r>
        <w:t>This details the impact that our pupil premium activity had on pupils in the 202</w:t>
      </w:r>
      <w:r w:rsidR="0080461B">
        <w:t>1</w:t>
      </w:r>
      <w:r>
        <w:t xml:space="preserve"> to 202</w:t>
      </w:r>
      <w:r w:rsidR="0080461B">
        <w:t>2</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5C315" w14:textId="248E11B5" w:rsidR="008542B7" w:rsidRDefault="008542B7" w:rsidP="00055A19">
            <w:pPr>
              <w:rPr>
                <w:i/>
              </w:rPr>
            </w:pPr>
            <w:r>
              <w:rPr>
                <w:i/>
              </w:rPr>
              <w:t>See document ‘2021 2022 Pupil Premium Strategy Evidence’:</w:t>
            </w:r>
          </w:p>
          <w:p w14:paraId="0E714DC9" w14:textId="31F6AC89" w:rsidR="00793A36" w:rsidRDefault="008542B7" w:rsidP="00055A19">
            <w:pPr>
              <w:rPr>
                <w:i/>
                <w:lang w:eastAsia="en-US"/>
              </w:rPr>
            </w:pPr>
            <w:r>
              <w:rPr>
                <w:i/>
              </w:rPr>
              <w:t xml:space="preserve">Performance at national data measures was strong. </w:t>
            </w:r>
            <w:r w:rsidR="00567AAE">
              <w:rPr>
                <w:i/>
              </w:rPr>
              <w:t xml:space="preserve">83.3% of disadvantaged pupils achieved GLD in Reception. </w:t>
            </w:r>
            <w:r w:rsidR="0080461B">
              <w:rPr>
                <w:i/>
              </w:rPr>
              <w:t>100% of DSG pupils in</w:t>
            </w:r>
            <w:r w:rsidR="00E41D0E">
              <w:rPr>
                <w:i/>
              </w:rPr>
              <w:t xml:space="preserve"> Year 1 passed the Phonics Screening Check. There were 5 </w:t>
            </w:r>
            <w:r w:rsidR="0080461B">
              <w:rPr>
                <w:i/>
              </w:rPr>
              <w:t>D</w:t>
            </w:r>
            <w:r w:rsidR="00E41D0E">
              <w:rPr>
                <w:i/>
              </w:rPr>
              <w:t>SG pupils in Year 2, of which 4 achieved ARE in reading (</w:t>
            </w:r>
            <w:r w:rsidR="0080461B">
              <w:rPr>
                <w:i/>
              </w:rPr>
              <w:t>with 1 achieving GDS), 2 in writing and 4 in maths. In Year 6, of 8 DSG pupils 75% achieved ARE in reading (with 1 achieving GDS), 5 in writing (with 1 achieving GDS) and 4 in maths (with 25% achieving GDS).</w:t>
            </w:r>
          </w:p>
          <w:p w14:paraId="5816D80D" w14:textId="15428B99" w:rsidR="0080461B" w:rsidRDefault="0080461B" w:rsidP="00055A19">
            <w:pPr>
              <w:rPr>
                <w:i/>
                <w:lang w:eastAsia="en-US"/>
              </w:rPr>
            </w:pPr>
            <w:r>
              <w:rPr>
                <w:i/>
                <w:lang w:eastAsia="en-US"/>
              </w:rPr>
              <w:t xml:space="preserve">Our </w:t>
            </w:r>
            <w:r w:rsidR="008542B7">
              <w:rPr>
                <w:i/>
                <w:lang w:eastAsia="en-US"/>
              </w:rPr>
              <w:t>internal data shows 59% of DSG pupils achieving ARE across the school in reading, 50% in writing and 71% in maths. This should be seen in the context of interruptions to learning linked to Covid and teachers being understandably conservative in their judgements given lost learning time (given that internal data is teacher assessed, we would rather this to strong internal and poor external data).</w:t>
            </w:r>
          </w:p>
          <w:p w14:paraId="34F2357D" w14:textId="53679041" w:rsidR="008542B7" w:rsidRDefault="008542B7" w:rsidP="00055A19">
            <w:pPr>
              <w:rPr>
                <w:i/>
                <w:lang w:eastAsia="en-US"/>
              </w:rPr>
            </w:pPr>
            <w:r>
              <w:rPr>
                <w:i/>
                <w:lang w:eastAsia="en-US"/>
              </w:rPr>
              <w:t>Attendance met the aim of 95% (94.3%) and in terms of behaviour, only 8.1% of pupils had entries in the behaviour log and all but 6 pupils’ (83.7%) reports’ evidence positive engagement with learning.</w:t>
            </w:r>
          </w:p>
          <w:p w14:paraId="6EE809A3" w14:textId="15573226" w:rsidR="00E256A5" w:rsidRDefault="008542B7" w:rsidP="00E256A5">
            <w:pPr>
              <w:rPr>
                <w:i/>
                <w:lang w:eastAsia="en-US"/>
              </w:rPr>
            </w:pPr>
            <w:r>
              <w:rPr>
                <w:i/>
                <w:lang w:eastAsia="en-US"/>
              </w:rPr>
              <w:t xml:space="preserve">Every DSG pupil was able to attend </w:t>
            </w:r>
            <w:r w:rsidR="00E256A5">
              <w:rPr>
                <w:i/>
                <w:lang w:eastAsia="en-US"/>
              </w:rPr>
              <w:t>educational visits free of charge and all were offered a payment plan for residential visits, of which 87.5% attended.</w:t>
            </w:r>
            <w:r>
              <w:rPr>
                <w:i/>
                <w:lang w:eastAsia="en-US"/>
              </w:rPr>
              <w:t xml:space="preserve"> </w:t>
            </w:r>
          </w:p>
          <w:p w14:paraId="2A7D5546" w14:textId="5EF2B61B" w:rsidR="00E256A5" w:rsidRPr="00E256A5" w:rsidRDefault="00E256A5" w:rsidP="00E256A5">
            <w:pPr>
              <w:rPr>
                <w:i/>
                <w:lang w:eastAsia="en-US"/>
              </w:rPr>
            </w:pPr>
            <w:r w:rsidRPr="00E256A5">
              <w:rPr>
                <w:i/>
              </w:rPr>
              <w:t>Extra-curricular clubs were significantly hampered by Covid, however a comprehensive menu of internal and external clubs are now in place with priority given to DSG pupils for internal clubs, and school covering the cost of a term’s worth of external club attendance.</w:t>
            </w:r>
          </w:p>
        </w:tc>
      </w:tr>
    </w:tbl>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1BFAABA8" w:rsidR="005E28A4" w:rsidRDefault="009D71E8">
    <w:pPr>
      <w:pStyle w:val="Footer"/>
      <w:ind w:firstLine="4513"/>
    </w:pPr>
    <w:r>
      <w:fldChar w:fldCharType="begin"/>
    </w:r>
    <w:r>
      <w:instrText xml:space="preserve"> PAGE </w:instrText>
    </w:r>
    <w:r>
      <w:fldChar w:fldCharType="separate"/>
    </w:r>
    <w:r w:rsidR="00020D2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5E28A4" w:rsidRDefault="00020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40E"/>
    <w:multiLevelType w:val="hybridMultilevel"/>
    <w:tmpl w:val="C6ECF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C556C2"/>
    <w:multiLevelType w:val="hybridMultilevel"/>
    <w:tmpl w:val="6FAA7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4836911"/>
    <w:multiLevelType w:val="hybridMultilevel"/>
    <w:tmpl w:val="ED1E5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0AA0368"/>
    <w:multiLevelType w:val="hybridMultilevel"/>
    <w:tmpl w:val="BF442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6201683"/>
    <w:multiLevelType w:val="hybridMultilevel"/>
    <w:tmpl w:val="ABCEA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BE6064E"/>
    <w:multiLevelType w:val="hybridMultilevel"/>
    <w:tmpl w:val="31527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7"/>
  </w:num>
  <w:num w:numId="4">
    <w:abstractNumId w:val="8"/>
  </w:num>
  <w:num w:numId="5">
    <w:abstractNumId w:val="2"/>
  </w:num>
  <w:num w:numId="6">
    <w:abstractNumId w:val="9"/>
  </w:num>
  <w:num w:numId="7">
    <w:abstractNumId w:val="13"/>
  </w:num>
  <w:num w:numId="8">
    <w:abstractNumId w:val="17"/>
  </w:num>
  <w:num w:numId="9">
    <w:abstractNumId w:val="15"/>
  </w:num>
  <w:num w:numId="10">
    <w:abstractNumId w:val="14"/>
  </w:num>
  <w:num w:numId="11">
    <w:abstractNumId w:val="4"/>
  </w:num>
  <w:num w:numId="12">
    <w:abstractNumId w:val="16"/>
  </w:num>
  <w:num w:numId="13">
    <w:abstractNumId w:val="11"/>
  </w:num>
  <w:num w:numId="14">
    <w:abstractNumId w:val="12"/>
  </w:num>
  <w:num w:numId="15">
    <w:abstractNumId w:val="0"/>
  </w:num>
  <w:num w:numId="16">
    <w:abstractNumId w:val="18"/>
  </w:num>
  <w:num w:numId="17">
    <w:abstractNumId w:val="10"/>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20D2A"/>
    <w:rsid w:val="000243A6"/>
    <w:rsid w:val="00055A19"/>
    <w:rsid w:val="00066B73"/>
    <w:rsid w:val="000816BF"/>
    <w:rsid w:val="00120AB1"/>
    <w:rsid w:val="0013679E"/>
    <w:rsid w:val="001F5DD5"/>
    <w:rsid w:val="00275DB8"/>
    <w:rsid w:val="003D00E0"/>
    <w:rsid w:val="004044AA"/>
    <w:rsid w:val="00415891"/>
    <w:rsid w:val="00567AAE"/>
    <w:rsid w:val="005B2001"/>
    <w:rsid w:val="00603FDD"/>
    <w:rsid w:val="006113AB"/>
    <w:rsid w:val="00640520"/>
    <w:rsid w:val="00674803"/>
    <w:rsid w:val="006838F2"/>
    <w:rsid w:val="006B0EA5"/>
    <w:rsid w:val="006B2E2F"/>
    <w:rsid w:val="006E7FB1"/>
    <w:rsid w:val="00741B9E"/>
    <w:rsid w:val="00764470"/>
    <w:rsid w:val="00793A36"/>
    <w:rsid w:val="007C2F04"/>
    <w:rsid w:val="0080461B"/>
    <w:rsid w:val="008542B7"/>
    <w:rsid w:val="008F0A3D"/>
    <w:rsid w:val="009432DD"/>
    <w:rsid w:val="009D71E8"/>
    <w:rsid w:val="00A524B9"/>
    <w:rsid w:val="00A542AD"/>
    <w:rsid w:val="00AE0334"/>
    <w:rsid w:val="00B56576"/>
    <w:rsid w:val="00BF01E7"/>
    <w:rsid w:val="00C10B78"/>
    <w:rsid w:val="00C35517"/>
    <w:rsid w:val="00D07543"/>
    <w:rsid w:val="00D33FE5"/>
    <w:rsid w:val="00D931EA"/>
    <w:rsid w:val="00DF123D"/>
    <w:rsid w:val="00E023CB"/>
    <w:rsid w:val="00E256A5"/>
    <w:rsid w:val="00E31F34"/>
    <w:rsid w:val="00E41D0E"/>
    <w:rsid w:val="00E66558"/>
    <w:rsid w:val="00EC4C68"/>
    <w:rsid w:val="00F15D4F"/>
    <w:rsid w:val="00F33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A542AD"/>
    <w:pPr>
      <w:autoSpaceDN/>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pupil-premium-effective-use-and-accountabilit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uidance/pupil-premium-effective-use-and-accountabil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BC74B34B32446B6B9A42E1A423038" ma:contentTypeVersion="14" ma:contentTypeDescription="Create a new document." ma:contentTypeScope="" ma:versionID="df3b040380d329effe5daac79d2301a1">
  <xsd:schema xmlns:xsd="http://www.w3.org/2001/XMLSchema" xmlns:xs="http://www.w3.org/2001/XMLSchema" xmlns:p="http://schemas.microsoft.com/office/2006/metadata/properties" xmlns:ns3="0b7a8bc7-3879-44f9-a60b-c8955eeeca8c" xmlns:ns4="bba2833e-bd48-4020-a217-255aa404ff7d" targetNamespace="http://schemas.microsoft.com/office/2006/metadata/properties" ma:root="true" ma:fieldsID="bdbed1cfb38205d6c5903dc0844ac33f" ns3:_="" ns4:_="">
    <xsd:import namespace="0b7a8bc7-3879-44f9-a60b-c8955eeeca8c"/>
    <xsd:import namespace="bba2833e-bd48-4020-a217-255aa404ff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a8bc7-3879-44f9-a60b-c8955eeec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2833e-bd48-4020-a217-255aa404ff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B45C6B-D08F-4196-A1BD-D616D65AEC7E}">
  <ds:schemaRefs>
    <ds:schemaRef ds:uri="http://schemas.microsoft.com/sharepoint/v3/contenttype/forms"/>
  </ds:schemaRefs>
</ds:datastoreItem>
</file>

<file path=customXml/itemProps2.xml><?xml version="1.0" encoding="utf-8"?>
<ds:datastoreItem xmlns:ds="http://schemas.openxmlformats.org/officeDocument/2006/customXml" ds:itemID="{81236AE7-DDA8-4BA3-8520-200B027FF333}">
  <ds:schemaRefs>
    <ds:schemaRef ds:uri="0b7a8bc7-3879-44f9-a60b-c8955eeeca8c"/>
    <ds:schemaRef ds:uri="http://schemas.microsoft.com/office/2006/documentManagement/types"/>
    <ds:schemaRef ds:uri="http://schemas.microsoft.com/office/infopath/2007/PartnerControls"/>
    <ds:schemaRef ds:uri="bba2833e-bd48-4020-a217-255aa404ff7d"/>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EBDE9B8-450B-45AE-AC83-F80BAFC78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a8bc7-3879-44f9-a60b-c8955eeeca8c"/>
    <ds:schemaRef ds:uri="bba2833e-bd48-4020-a217-255aa404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John Beith</cp:lastModifiedBy>
  <cp:revision>7</cp:revision>
  <cp:lastPrinted>2021-10-08T08:34:00Z</cp:lastPrinted>
  <dcterms:created xsi:type="dcterms:W3CDTF">2022-11-04T10:39:00Z</dcterms:created>
  <dcterms:modified xsi:type="dcterms:W3CDTF">2022-11-07T08:27:00Z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0x010100A3ABC74B34B32446B6B9A42E1A423038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