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681"/>
        <w:tblW w:w="15061" w:type="dxa"/>
        <w:tblLook w:val="04A0" w:firstRow="1" w:lastRow="0" w:firstColumn="1" w:lastColumn="0" w:noHBand="0" w:noVBand="1"/>
      </w:tblPr>
      <w:tblGrid>
        <w:gridCol w:w="1300"/>
        <w:gridCol w:w="2523"/>
        <w:gridCol w:w="2409"/>
        <w:gridCol w:w="2386"/>
        <w:gridCol w:w="2150"/>
        <w:gridCol w:w="2147"/>
        <w:gridCol w:w="2146"/>
      </w:tblGrid>
      <w:tr w:rsidR="001375F0" w14:paraId="392AC680" w14:textId="77777777" w:rsidTr="00E11ED3">
        <w:trPr>
          <w:trHeight w:val="274"/>
        </w:trPr>
        <w:tc>
          <w:tcPr>
            <w:tcW w:w="1300" w:type="dxa"/>
            <w:shd w:val="clear" w:color="auto" w:fill="00B050"/>
          </w:tcPr>
          <w:p w14:paraId="28D14C39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Term:</w:t>
            </w:r>
          </w:p>
        </w:tc>
        <w:tc>
          <w:tcPr>
            <w:tcW w:w="2523" w:type="dxa"/>
            <w:shd w:val="clear" w:color="auto" w:fill="00B050"/>
          </w:tcPr>
          <w:p w14:paraId="0065E9EC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409" w:type="dxa"/>
            <w:shd w:val="clear" w:color="auto" w:fill="00B050"/>
          </w:tcPr>
          <w:p w14:paraId="60CBB396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386" w:type="dxa"/>
            <w:shd w:val="clear" w:color="auto" w:fill="00B050"/>
          </w:tcPr>
          <w:p w14:paraId="01B56BD2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150" w:type="dxa"/>
            <w:shd w:val="clear" w:color="auto" w:fill="00B050"/>
          </w:tcPr>
          <w:p w14:paraId="27F60F7D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147" w:type="dxa"/>
            <w:shd w:val="clear" w:color="auto" w:fill="00B050"/>
          </w:tcPr>
          <w:p w14:paraId="25BCEABB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146" w:type="dxa"/>
            <w:shd w:val="clear" w:color="auto" w:fill="00B050"/>
          </w:tcPr>
          <w:p w14:paraId="5B85DAE1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D9257F" w14:paraId="035088D3" w14:textId="77777777" w:rsidTr="003F0A90">
        <w:trPr>
          <w:trHeight w:val="1432"/>
        </w:trPr>
        <w:tc>
          <w:tcPr>
            <w:tcW w:w="1300" w:type="dxa"/>
            <w:shd w:val="clear" w:color="auto" w:fill="A8D08D" w:themeFill="accent6" w:themeFillTint="99"/>
          </w:tcPr>
          <w:p w14:paraId="390DF165" w14:textId="77777777" w:rsidR="00D9257F" w:rsidRPr="005C7EDA" w:rsidRDefault="00D9257F" w:rsidP="00D9257F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Key text/stimuli</w:t>
            </w:r>
          </w:p>
        </w:tc>
        <w:tc>
          <w:tcPr>
            <w:tcW w:w="2523" w:type="dxa"/>
          </w:tcPr>
          <w:p w14:paraId="73C4FBF0" w14:textId="23FEC7E7" w:rsidR="00C30087" w:rsidRDefault="00C30087" w:rsidP="00D9257F">
            <w:pPr>
              <w:jc w:val="center"/>
              <w:rPr>
                <w:noProof/>
              </w:rPr>
            </w:pPr>
            <w:r>
              <w:rPr>
                <w:noProof/>
              </w:rPr>
              <w:t>Introduction to poetry</w:t>
            </w:r>
            <w:r w:rsidR="00DE4899">
              <w:rPr>
                <w:noProof/>
              </w:rPr>
              <w:t xml:space="preserve"> </w:t>
            </w:r>
          </w:p>
          <w:p w14:paraId="66F281D0" w14:textId="2FA1F872" w:rsidR="00D9257F" w:rsidRPr="00202F41" w:rsidRDefault="00D9257F" w:rsidP="00D9257F">
            <w:pPr>
              <w:jc w:val="center"/>
              <w:rPr>
                <w:noProof/>
              </w:rPr>
            </w:pPr>
            <w:r w:rsidRPr="00202F41">
              <w:rPr>
                <w:noProof/>
              </w:rPr>
              <w:t>Houdini’s box</w:t>
            </w:r>
          </w:p>
          <w:p w14:paraId="006AE567" w14:textId="77777777" w:rsidR="00D9257F" w:rsidRPr="00202F41" w:rsidRDefault="00D9257F" w:rsidP="00D9257F">
            <w:pPr>
              <w:jc w:val="center"/>
              <w:rPr>
                <w:noProof/>
              </w:rPr>
            </w:pPr>
            <w:r w:rsidRPr="00202F41">
              <w:t>The Walk between the Towers</w:t>
            </w:r>
          </w:p>
        </w:tc>
        <w:tc>
          <w:tcPr>
            <w:tcW w:w="2409" w:type="dxa"/>
          </w:tcPr>
          <w:p w14:paraId="1FEF55EB" w14:textId="77777777" w:rsidR="00D9257F" w:rsidRPr="00202F41" w:rsidRDefault="00D9257F" w:rsidP="00D9257F">
            <w:pPr>
              <w:jc w:val="center"/>
            </w:pPr>
            <w:r w:rsidRPr="00202F41">
              <w:t>Holes</w:t>
            </w:r>
          </w:p>
          <w:p w14:paraId="3BBFE660" w14:textId="77777777" w:rsidR="00D9257F" w:rsidRPr="00202F41" w:rsidRDefault="00D9257F" w:rsidP="00D9257F">
            <w:pPr>
              <w:jc w:val="center"/>
            </w:pPr>
            <w:r w:rsidRPr="00202F41">
              <w:t>A Christmas Carol</w:t>
            </w:r>
          </w:p>
        </w:tc>
        <w:tc>
          <w:tcPr>
            <w:tcW w:w="2386" w:type="dxa"/>
          </w:tcPr>
          <w:p w14:paraId="1B733F6C" w14:textId="3C77FCC1" w:rsidR="00D9257F" w:rsidRDefault="00D9257F" w:rsidP="00D9257F">
            <w:pPr>
              <w:jc w:val="center"/>
            </w:pPr>
            <w:r>
              <w:t>Children of the Benin Kingdom</w:t>
            </w:r>
          </w:p>
          <w:p w14:paraId="62285433" w14:textId="4F5C8683" w:rsidR="00530546" w:rsidRDefault="0071040E" w:rsidP="00D9257F">
            <w:pPr>
              <w:jc w:val="center"/>
            </w:pPr>
            <w:r>
              <w:t>The Lost Words</w:t>
            </w:r>
          </w:p>
          <w:p w14:paraId="4BF5B339" w14:textId="28D2B85F" w:rsidR="00B7355D" w:rsidRPr="00202F41" w:rsidRDefault="00B7355D" w:rsidP="00D9257F">
            <w:pPr>
              <w:jc w:val="center"/>
            </w:pPr>
          </w:p>
        </w:tc>
        <w:tc>
          <w:tcPr>
            <w:tcW w:w="2150" w:type="dxa"/>
          </w:tcPr>
          <w:p w14:paraId="03F3D31E" w14:textId="77777777" w:rsidR="00530546" w:rsidRDefault="00530546" w:rsidP="00D9257F">
            <w:pPr>
              <w:jc w:val="center"/>
            </w:pPr>
            <w:r>
              <w:t>Firebird</w:t>
            </w:r>
          </w:p>
          <w:p w14:paraId="2BE978A9" w14:textId="7C131AB0" w:rsidR="00D9257F" w:rsidRPr="00202F41" w:rsidRDefault="00530546" w:rsidP="00D9257F">
            <w:pPr>
              <w:jc w:val="center"/>
            </w:pPr>
            <w:r>
              <w:t>Hamlet</w:t>
            </w:r>
          </w:p>
        </w:tc>
        <w:tc>
          <w:tcPr>
            <w:tcW w:w="2147" w:type="dxa"/>
          </w:tcPr>
          <w:p w14:paraId="36C6B4E6" w14:textId="6C34524E" w:rsidR="00166248" w:rsidRPr="00202F41" w:rsidRDefault="00530546" w:rsidP="00D9257F">
            <w:pPr>
              <w:jc w:val="center"/>
            </w:pPr>
            <w:r>
              <w:t>Wonder</w:t>
            </w:r>
          </w:p>
        </w:tc>
        <w:tc>
          <w:tcPr>
            <w:tcW w:w="2146" w:type="dxa"/>
          </w:tcPr>
          <w:p w14:paraId="637FF096" w14:textId="77777777" w:rsidR="00D9257F" w:rsidRDefault="00166248" w:rsidP="00D9257F">
            <w:pPr>
              <w:jc w:val="center"/>
            </w:pPr>
            <w:r>
              <w:t>The Lost Thing</w:t>
            </w:r>
          </w:p>
          <w:p w14:paraId="0016BCAA" w14:textId="4E49CE27" w:rsidR="00E1095B" w:rsidRPr="00202F41" w:rsidRDefault="00E1095B" w:rsidP="00D9257F">
            <w:pPr>
              <w:jc w:val="center"/>
            </w:pPr>
          </w:p>
        </w:tc>
      </w:tr>
      <w:tr w:rsidR="00D9257F" w14:paraId="041D6CCF" w14:textId="77777777" w:rsidTr="003F0A90">
        <w:trPr>
          <w:trHeight w:val="1305"/>
        </w:trPr>
        <w:tc>
          <w:tcPr>
            <w:tcW w:w="1300" w:type="dxa"/>
            <w:shd w:val="clear" w:color="auto" w:fill="A8D08D" w:themeFill="accent6" w:themeFillTint="99"/>
          </w:tcPr>
          <w:p w14:paraId="0AF1EDE4" w14:textId="77777777" w:rsidR="00D9257F" w:rsidRDefault="00D9257F" w:rsidP="00D9257F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 xml:space="preserve">Writing </w:t>
            </w:r>
            <w:r>
              <w:rPr>
                <w:b/>
                <w:bCs/>
              </w:rPr>
              <w:t>outcomes</w:t>
            </w:r>
            <w:r w:rsidRPr="005C7EDA">
              <w:rPr>
                <w:b/>
                <w:bCs/>
              </w:rPr>
              <w:t xml:space="preserve"> </w:t>
            </w:r>
          </w:p>
          <w:p w14:paraId="439DA992" w14:textId="68EA2B2B" w:rsidR="00DD5925" w:rsidRPr="005C7EDA" w:rsidRDefault="00D62AE1" w:rsidP="00D9257F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(</w:t>
            </w:r>
            <w:r w:rsidRPr="004C2400">
              <w:rPr>
                <w:b/>
                <w:bCs/>
                <w:color w:val="FF0000"/>
              </w:rPr>
              <w:t>entertain</w:t>
            </w:r>
            <w:r w:rsidRPr="005C7EDA">
              <w:rPr>
                <w:b/>
                <w:bCs/>
              </w:rPr>
              <w:t xml:space="preserve">, </w:t>
            </w:r>
            <w:r w:rsidRPr="004C2400">
              <w:rPr>
                <w:b/>
                <w:bCs/>
                <w:color w:val="4472C4" w:themeColor="accent1"/>
              </w:rPr>
              <w:t>inform</w:t>
            </w:r>
            <w:r w:rsidRPr="005C7EDA">
              <w:rPr>
                <w:b/>
                <w:bCs/>
              </w:rPr>
              <w:t xml:space="preserve">, </w:t>
            </w:r>
            <w:r w:rsidRPr="004C2400">
              <w:rPr>
                <w:b/>
                <w:bCs/>
                <w:color w:val="70AD47" w:themeColor="accent6"/>
              </w:rPr>
              <w:t>persuade</w:t>
            </w:r>
            <w:r w:rsidRPr="005C7EDA">
              <w:rPr>
                <w:b/>
                <w:bCs/>
              </w:rPr>
              <w:t xml:space="preserve">, </w:t>
            </w:r>
            <w:r w:rsidRPr="004C2400">
              <w:rPr>
                <w:b/>
                <w:bCs/>
                <w:color w:val="7030A0"/>
              </w:rPr>
              <w:t>discuss</w:t>
            </w:r>
            <w:r>
              <w:rPr>
                <w:b/>
                <w:bCs/>
                <w:color w:val="7030A0"/>
              </w:rPr>
              <w:t xml:space="preserve">, </w:t>
            </w:r>
            <w:r w:rsidRPr="00103B3B">
              <w:rPr>
                <w:b/>
                <w:bCs/>
                <w:color w:val="002060"/>
              </w:rPr>
              <w:t>recount</w:t>
            </w:r>
            <w:r>
              <w:rPr>
                <w:b/>
                <w:bCs/>
                <w:color w:val="7030A0"/>
              </w:rPr>
              <w:t xml:space="preserve">, </w:t>
            </w:r>
            <w:r w:rsidRPr="00103B3B">
              <w:rPr>
                <w:b/>
                <w:bCs/>
                <w:color w:val="ED7D31" w:themeColor="accent2"/>
              </w:rPr>
              <w:t>explain,</w:t>
            </w:r>
            <w:r w:rsidRPr="00103B3B">
              <w:rPr>
                <w:b/>
                <w:bCs/>
              </w:rPr>
              <w:t>)</w:t>
            </w:r>
          </w:p>
        </w:tc>
        <w:tc>
          <w:tcPr>
            <w:tcW w:w="2523" w:type="dxa"/>
          </w:tcPr>
          <w:p w14:paraId="32A6D299" w14:textId="77777777" w:rsidR="00970FFF" w:rsidRPr="00F04B14" w:rsidRDefault="00970FFF" w:rsidP="00970FFF">
            <w:pPr>
              <w:jc w:val="center"/>
              <w:rPr>
                <w:color w:val="FF0000"/>
              </w:rPr>
            </w:pPr>
            <w:r w:rsidRPr="00F04B14">
              <w:rPr>
                <w:color w:val="FF0000"/>
              </w:rPr>
              <w:t>Poetry</w:t>
            </w:r>
          </w:p>
          <w:p w14:paraId="127F1FE6" w14:textId="77777777" w:rsidR="00D9257F" w:rsidRPr="00E15136" w:rsidRDefault="00D9257F" w:rsidP="00D9257F">
            <w:pPr>
              <w:jc w:val="center"/>
              <w:rPr>
                <w:color w:val="4472C4" w:themeColor="accent1"/>
              </w:rPr>
            </w:pPr>
            <w:r w:rsidRPr="00E15136">
              <w:rPr>
                <w:color w:val="4472C4" w:themeColor="accent1"/>
              </w:rPr>
              <w:t>Biography</w:t>
            </w:r>
          </w:p>
          <w:p w14:paraId="7F9D9409" w14:textId="4F164CC5" w:rsidR="00D9257F" w:rsidRPr="00E15136" w:rsidRDefault="00D9257F" w:rsidP="00D9257F">
            <w:pPr>
              <w:jc w:val="center"/>
              <w:rPr>
                <w:color w:val="4472C4" w:themeColor="accent1"/>
              </w:rPr>
            </w:pPr>
            <w:r w:rsidRPr="00E15136">
              <w:rPr>
                <w:color w:val="4472C4" w:themeColor="accent1"/>
              </w:rPr>
              <w:t>Informal letter</w:t>
            </w:r>
          </w:p>
          <w:p w14:paraId="4CD4B30B" w14:textId="67020DD0" w:rsidR="00D9257F" w:rsidRPr="00E15136" w:rsidRDefault="00D9257F" w:rsidP="00D9257F">
            <w:pPr>
              <w:jc w:val="center"/>
              <w:rPr>
                <w:color w:val="FF0000"/>
              </w:rPr>
            </w:pPr>
            <w:r w:rsidRPr="00E15136">
              <w:rPr>
                <w:color w:val="FF0000"/>
              </w:rPr>
              <w:t>Setting description</w:t>
            </w:r>
          </w:p>
          <w:p w14:paraId="5B451C92" w14:textId="77777777" w:rsidR="00D9257F" w:rsidRPr="00687B96" w:rsidRDefault="00D9257F" w:rsidP="00D9257F">
            <w:pPr>
              <w:jc w:val="center"/>
            </w:pPr>
            <w:r w:rsidRPr="004E64EF">
              <w:rPr>
                <w:color w:val="002060"/>
              </w:rPr>
              <w:t>Diary</w:t>
            </w:r>
          </w:p>
        </w:tc>
        <w:tc>
          <w:tcPr>
            <w:tcW w:w="2409" w:type="dxa"/>
          </w:tcPr>
          <w:p w14:paraId="280C2B50" w14:textId="77777777" w:rsidR="00E42258" w:rsidRPr="00E15136" w:rsidRDefault="00E42258" w:rsidP="00D9257F">
            <w:pPr>
              <w:jc w:val="center"/>
              <w:rPr>
                <w:color w:val="FF0000"/>
              </w:rPr>
            </w:pPr>
            <w:r w:rsidRPr="00E15136">
              <w:rPr>
                <w:color w:val="FF0000"/>
              </w:rPr>
              <w:t>1</w:t>
            </w:r>
            <w:r w:rsidRPr="00E15136">
              <w:rPr>
                <w:color w:val="FF0000"/>
                <w:vertAlign w:val="superscript"/>
              </w:rPr>
              <w:t>st</w:t>
            </w:r>
            <w:r w:rsidRPr="00E15136">
              <w:rPr>
                <w:color w:val="FF0000"/>
              </w:rPr>
              <w:t xml:space="preserve"> person narrative</w:t>
            </w:r>
          </w:p>
          <w:p w14:paraId="0565FE42" w14:textId="699C30E2" w:rsidR="00D9257F" w:rsidRPr="00E15136" w:rsidRDefault="00D9257F" w:rsidP="00D9257F">
            <w:pPr>
              <w:jc w:val="center"/>
              <w:rPr>
                <w:color w:val="4472C4" w:themeColor="accent1"/>
              </w:rPr>
            </w:pPr>
            <w:r w:rsidRPr="00E15136">
              <w:rPr>
                <w:color w:val="4472C4" w:themeColor="accent1"/>
              </w:rPr>
              <w:t>Non-chronological report</w:t>
            </w:r>
          </w:p>
          <w:p w14:paraId="34D7EF10" w14:textId="6EB26B6E" w:rsidR="00D9257F" w:rsidRPr="00E15136" w:rsidRDefault="00D9257F" w:rsidP="00D9257F">
            <w:pPr>
              <w:jc w:val="center"/>
              <w:rPr>
                <w:color w:val="7030A0"/>
              </w:rPr>
            </w:pPr>
            <w:r w:rsidRPr="00E15136">
              <w:rPr>
                <w:color w:val="7030A0"/>
              </w:rPr>
              <w:t>Discussion</w:t>
            </w:r>
            <w:r w:rsidR="00D21D3E" w:rsidRPr="00E15136">
              <w:rPr>
                <w:color w:val="7030A0"/>
              </w:rPr>
              <w:t xml:space="preserve"> text</w:t>
            </w:r>
          </w:p>
          <w:p w14:paraId="143FD450" w14:textId="0F1EA052" w:rsidR="00E142DE" w:rsidRPr="00E15136" w:rsidRDefault="00E142DE" w:rsidP="00D9257F">
            <w:pPr>
              <w:jc w:val="center"/>
              <w:rPr>
                <w:color w:val="FF0000"/>
              </w:rPr>
            </w:pPr>
            <w:r w:rsidRPr="00E15136">
              <w:rPr>
                <w:color w:val="FF0000"/>
              </w:rPr>
              <w:t>Character description</w:t>
            </w:r>
          </w:p>
          <w:p w14:paraId="5AFAFE6B" w14:textId="77777777" w:rsidR="00D9257F" w:rsidRPr="00687B96" w:rsidRDefault="00D9257F" w:rsidP="00D9257F">
            <w:pPr>
              <w:jc w:val="center"/>
            </w:pPr>
            <w:r w:rsidRPr="00E15136">
              <w:rPr>
                <w:color w:val="70AD47" w:themeColor="accent6"/>
              </w:rPr>
              <w:t>Persuasive letter</w:t>
            </w:r>
          </w:p>
        </w:tc>
        <w:tc>
          <w:tcPr>
            <w:tcW w:w="2386" w:type="dxa"/>
          </w:tcPr>
          <w:p w14:paraId="70BEF53E" w14:textId="4B7E54F8" w:rsidR="00D1651B" w:rsidRPr="00E15136" w:rsidRDefault="00D1651B" w:rsidP="004C62B2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Letter </w:t>
            </w:r>
          </w:p>
          <w:p w14:paraId="12B47049" w14:textId="77777777" w:rsidR="00D9257F" w:rsidRPr="00E15136" w:rsidRDefault="004C62B2" w:rsidP="004C62B2">
            <w:pPr>
              <w:jc w:val="center"/>
              <w:rPr>
                <w:color w:val="ED7D31" w:themeColor="accent2"/>
              </w:rPr>
            </w:pPr>
            <w:r w:rsidRPr="00E15136">
              <w:rPr>
                <w:color w:val="ED7D31" w:themeColor="accent2"/>
              </w:rPr>
              <w:t>Survival guide</w:t>
            </w:r>
          </w:p>
          <w:p w14:paraId="30DDB51F" w14:textId="77777777" w:rsidR="009D03F7" w:rsidRDefault="00530546" w:rsidP="004C62B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Diary</w:t>
            </w:r>
          </w:p>
          <w:p w14:paraId="447A249A" w14:textId="3DEAAD09" w:rsidR="00530546" w:rsidRDefault="00530546" w:rsidP="00530546">
            <w:pPr>
              <w:jc w:val="center"/>
              <w:rPr>
                <w:color w:val="4472C4" w:themeColor="accent1"/>
              </w:rPr>
            </w:pPr>
            <w:r w:rsidRPr="00E15136">
              <w:rPr>
                <w:color w:val="4472C4" w:themeColor="accent1"/>
              </w:rPr>
              <w:t>Non-chronological report</w:t>
            </w:r>
          </w:p>
          <w:p w14:paraId="6EFD1180" w14:textId="7B5AD5DB" w:rsidR="00530546" w:rsidRPr="00530546" w:rsidRDefault="00530546" w:rsidP="005305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Poetry</w:t>
            </w:r>
          </w:p>
          <w:p w14:paraId="0110CE85" w14:textId="1CADA483" w:rsidR="00530546" w:rsidRPr="00687B96" w:rsidRDefault="00530546" w:rsidP="004C62B2">
            <w:pPr>
              <w:jc w:val="center"/>
            </w:pPr>
          </w:p>
        </w:tc>
        <w:tc>
          <w:tcPr>
            <w:tcW w:w="2150" w:type="dxa"/>
          </w:tcPr>
          <w:p w14:paraId="41BBFBB5" w14:textId="77777777" w:rsidR="009D03F7" w:rsidRDefault="00530546" w:rsidP="00D9257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Letter</w:t>
            </w:r>
          </w:p>
          <w:p w14:paraId="36C96CA2" w14:textId="77777777" w:rsidR="00530546" w:rsidRPr="00530546" w:rsidRDefault="00530546" w:rsidP="00D9257F">
            <w:pPr>
              <w:jc w:val="center"/>
              <w:rPr>
                <w:color w:val="FF0000"/>
              </w:rPr>
            </w:pPr>
            <w:r w:rsidRPr="00530546">
              <w:rPr>
                <w:color w:val="FF0000"/>
              </w:rPr>
              <w:t>Character descriptions</w:t>
            </w:r>
          </w:p>
          <w:p w14:paraId="7099853B" w14:textId="2F5BE768" w:rsidR="00530546" w:rsidRPr="00530546" w:rsidRDefault="00530546" w:rsidP="00D9257F">
            <w:pPr>
              <w:jc w:val="center"/>
              <w:rPr>
                <w:color w:val="FF0000"/>
              </w:rPr>
            </w:pPr>
            <w:r w:rsidRPr="00530546">
              <w:rPr>
                <w:color w:val="FF0000"/>
              </w:rPr>
              <w:t>Fairy tale narrative</w:t>
            </w:r>
          </w:p>
          <w:p w14:paraId="7CCF7A1D" w14:textId="3C06EC06" w:rsidR="00530546" w:rsidRPr="00687B96" w:rsidRDefault="00530546" w:rsidP="00D9257F">
            <w:pPr>
              <w:jc w:val="center"/>
            </w:pPr>
          </w:p>
        </w:tc>
        <w:tc>
          <w:tcPr>
            <w:tcW w:w="2147" w:type="dxa"/>
          </w:tcPr>
          <w:p w14:paraId="64FDA345" w14:textId="77777777" w:rsidR="00530546" w:rsidRPr="004E64EF" w:rsidRDefault="00530546" w:rsidP="00530546">
            <w:pPr>
              <w:jc w:val="center"/>
              <w:rPr>
                <w:color w:val="002060"/>
              </w:rPr>
            </w:pPr>
            <w:r w:rsidRPr="004E64EF">
              <w:rPr>
                <w:color w:val="002060"/>
              </w:rPr>
              <w:t>Diary</w:t>
            </w:r>
          </w:p>
          <w:p w14:paraId="716D8905" w14:textId="77777777" w:rsidR="00530546" w:rsidRPr="00E15136" w:rsidRDefault="00530546" w:rsidP="00530546">
            <w:pPr>
              <w:jc w:val="center"/>
              <w:rPr>
                <w:color w:val="FF0000"/>
              </w:rPr>
            </w:pPr>
            <w:r w:rsidRPr="00E15136">
              <w:rPr>
                <w:color w:val="FF0000"/>
              </w:rPr>
              <w:t>Dialogue</w:t>
            </w:r>
          </w:p>
          <w:p w14:paraId="122E87CB" w14:textId="77777777" w:rsidR="00530546" w:rsidRPr="00E15136" w:rsidRDefault="00530546" w:rsidP="00530546">
            <w:pPr>
              <w:jc w:val="center"/>
              <w:rPr>
                <w:color w:val="FF0000"/>
              </w:rPr>
            </w:pPr>
            <w:r w:rsidRPr="00E15136">
              <w:rPr>
                <w:color w:val="FF0000"/>
              </w:rPr>
              <w:t>Narrative from different perspectives</w:t>
            </w:r>
          </w:p>
          <w:p w14:paraId="3E8C9469" w14:textId="1E1C3DB5" w:rsidR="00166248" w:rsidRPr="00687B96" w:rsidRDefault="00530546" w:rsidP="00530546">
            <w:pPr>
              <w:jc w:val="center"/>
            </w:pPr>
            <w:r w:rsidRPr="00E15136">
              <w:rPr>
                <w:color w:val="70AD47" w:themeColor="accent6"/>
              </w:rPr>
              <w:t>Prospectus</w:t>
            </w:r>
          </w:p>
        </w:tc>
        <w:tc>
          <w:tcPr>
            <w:tcW w:w="2146" w:type="dxa"/>
          </w:tcPr>
          <w:p w14:paraId="4417727C" w14:textId="2A07FB9C" w:rsidR="00E1095B" w:rsidRPr="00D12110" w:rsidRDefault="00D12110" w:rsidP="00D9257F">
            <w:pPr>
              <w:jc w:val="center"/>
              <w:rPr>
                <w:color w:val="44546A" w:themeColor="text2"/>
              </w:rPr>
            </w:pPr>
            <w:r w:rsidRPr="00D12110">
              <w:rPr>
                <w:color w:val="44546A" w:themeColor="text2"/>
              </w:rPr>
              <w:t>Diary</w:t>
            </w:r>
          </w:p>
          <w:p w14:paraId="0F4C6222" w14:textId="3B042395" w:rsidR="00D12110" w:rsidRPr="00D12110" w:rsidRDefault="00D12110" w:rsidP="00D12110">
            <w:pPr>
              <w:jc w:val="center"/>
              <w:rPr>
                <w:color w:val="ED7D31" w:themeColor="accent2"/>
              </w:rPr>
            </w:pPr>
            <w:r w:rsidRPr="00D12110">
              <w:rPr>
                <w:color w:val="ED7D31" w:themeColor="accent2"/>
              </w:rPr>
              <w:t>Letter</w:t>
            </w:r>
          </w:p>
          <w:p w14:paraId="12D0629F" w14:textId="14771308" w:rsidR="00D12110" w:rsidRPr="00D12110" w:rsidRDefault="00D12110" w:rsidP="00D9257F">
            <w:pPr>
              <w:jc w:val="center"/>
              <w:rPr>
                <w:color w:val="70AD47" w:themeColor="accent6"/>
              </w:rPr>
            </w:pPr>
            <w:r w:rsidRPr="00D12110">
              <w:rPr>
                <w:color w:val="70AD47" w:themeColor="accent6"/>
              </w:rPr>
              <w:t>Adverts</w:t>
            </w:r>
          </w:p>
          <w:p w14:paraId="629CD7B7" w14:textId="6A46E28F" w:rsidR="00D12110" w:rsidRDefault="00D12110" w:rsidP="00D9257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Setting description</w:t>
            </w:r>
          </w:p>
          <w:p w14:paraId="3C6E7C8A" w14:textId="6CEBDF79" w:rsidR="00D12110" w:rsidRPr="00E15136" w:rsidRDefault="00D12110" w:rsidP="00D9257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Fantasy narrative</w:t>
            </w:r>
          </w:p>
          <w:p w14:paraId="3226587C" w14:textId="7B3B0C45" w:rsidR="007C342E" w:rsidRPr="00687B96" w:rsidRDefault="007C342E" w:rsidP="00D9257F">
            <w:pPr>
              <w:jc w:val="center"/>
            </w:pPr>
          </w:p>
        </w:tc>
      </w:tr>
      <w:tr w:rsidR="00D9257F" w14:paraId="26645663" w14:textId="77777777" w:rsidTr="003F0A90">
        <w:trPr>
          <w:trHeight w:val="1340"/>
        </w:trPr>
        <w:tc>
          <w:tcPr>
            <w:tcW w:w="1300" w:type="dxa"/>
            <w:shd w:val="clear" w:color="auto" w:fill="A8D08D" w:themeFill="accent6" w:themeFillTint="99"/>
          </w:tcPr>
          <w:p w14:paraId="77E3F9EB" w14:textId="4EFA9126" w:rsidR="00D9257F" w:rsidRPr="005C7EDA" w:rsidRDefault="00D9257F" w:rsidP="00D925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Non-negotiables</w:t>
            </w:r>
          </w:p>
        </w:tc>
        <w:tc>
          <w:tcPr>
            <w:tcW w:w="2523" w:type="dxa"/>
          </w:tcPr>
          <w:p w14:paraId="7FF79977" w14:textId="77777777" w:rsidR="00D9257F" w:rsidRPr="00202F41" w:rsidRDefault="00D9257F" w:rsidP="00D9257F">
            <w:pPr>
              <w:jc w:val="center"/>
            </w:pPr>
            <w:r w:rsidRPr="00202F41">
              <w:t>Capital letters and full stops</w:t>
            </w:r>
          </w:p>
          <w:p w14:paraId="58C7560D" w14:textId="77777777" w:rsidR="00D9257F" w:rsidRPr="00202F41" w:rsidRDefault="00D9257F" w:rsidP="00D9257F">
            <w:pPr>
              <w:jc w:val="center"/>
            </w:pPr>
            <w:r w:rsidRPr="00202F41">
              <w:t>Verb endings</w:t>
            </w:r>
          </w:p>
        </w:tc>
        <w:tc>
          <w:tcPr>
            <w:tcW w:w="2409" w:type="dxa"/>
          </w:tcPr>
          <w:p w14:paraId="4392CD69" w14:textId="6B24DD7E" w:rsidR="00D9257F" w:rsidRPr="00202F41" w:rsidRDefault="00D9257F" w:rsidP="00D9257F">
            <w:pPr>
              <w:jc w:val="center"/>
            </w:pPr>
            <w:r w:rsidRPr="00202F41">
              <w:t>Paragraphing</w:t>
            </w:r>
          </w:p>
          <w:p w14:paraId="723D193F" w14:textId="572F6043" w:rsidR="00D9257F" w:rsidRPr="00202F41" w:rsidRDefault="00D9257F" w:rsidP="00D9257F">
            <w:pPr>
              <w:jc w:val="center"/>
            </w:pPr>
            <w:r w:rsidRPr="00202F41">
              <w:t>High frequency words</w:t>
            </w:r>
          </w:p>
        </w:tc>
        <w:tc>
          <w:tcPr>
            <w:tcW w:w="2386" w:type="dxa"/>
          </w:tcPr>
          <w:p w14:paraId="4D4A86F7" w14:textId="77777777" w:rsidR="00D9257F" w:rsidRDefault="00B7355D" w:rsidP="00D9257F">
            <w:pPr>
              <w:jc w:val="center"/>
            </w:pPr>
            <w:r>
              <w:t>Correct use of tense</w:t>
            </w:r>
          </w:p>
          <w:p w14:paraId="2CFE6EA3" w14:textId="0CA29673" w:rsidR="00B7355D" w:rsidRPr="00202F41" w:rsidRDefault="00B7355D" w:rsidP="00D9257F">
            <w:pPr>
              <w:jc w:val="center"/>
            </w:pPr>
            <w:r>
              <w:t>Homophones</w:t>
            </w:r>
          </w:p>
        </w:tc>
        <w:tc>
          <w:tcPr>
            <w:tcW w:w="2150" w:type="dxa"/>
          </w:tcPr>
          <w:p w14:paraId="7F840C83" w14:textId="77777777" w:rsidR="00D9257F" w:rsidRPr="00202F41" w:rsidRDefault="00D9257F" w:rsidP="00D9257F">
            <w:pPr>
              <w:jc w:val="center"/>
            </w:pPr>
            <w:r w:rsidRPr="00202F41">
              <w:t>Commas after fronted adverbials</w:t>
            </w:r>
          </w:p>
          <w:p w14:paraId="37E73AA8" w14:textId="2E997922" w:rsidR="00D9257F" w:rsidRPr="00202F41" w:rsidRDefault="00D9257F" w:rsidP="00D9257F">
            <w:pPr>
              <w:jc w:val="center"/>
            </w:pPr>
            <w:r w:rsidRPr="00202F41">
              <w:t>Suffixes</w:t>
            </w:r>
          </w:p>
        </w:tc>
        <w:tc>
          <w:tcPr>
            <w:tcW w:w="2147" w:type="dxa"/>
          </w:tcPr>
          <w:p w14:paraId="77DB9140" w14:textId="77777777" w:rsidR="00D9257F" w:rsidRPr="00202F41" w:rsidRDefault="00D9257F" w:rsidP="00D9257F">
            <w:pPr>
              <w:jc w:val="center"/>
            </w:pPr>
            <w:r w:rsidRPr="00202F41">
              <w:t>Pronouns</w:t>
            </w:r>
          </w:p>
          <w:p w14:paraId="3CC217E6" w14:textId="3D604A5F" w:rsidR="00D9257F" w:rsidRPr="00202F41" w:rsidRDefault="00D9257F" w:rsidP="00D9257F">
            <w:pPr>
              <w:jc w:val="center"/>
            </w:pPr>
            <w:r w:rsidRPr="00202F41">
              <w:t>Homophones</w:t>
            </w:r>
          </w:p>
        </w:tc>
        <w:tc>
          <w:tcPr>
            <w:tcW w:w="2146" w:type="dxa"/>
          </w:tcPr>
          <w:p w14:paraId="7D1B965D" w14:textId="63DD3EB5" w:rsidR="00D9257F" w:rsidRPr="00202F41" w:rsidRDefault="00D9257F" w:rsidP="00D9257F">
            <w:pPr>
              <w:jc w:val="center"/>
            </w:pPr>
            <w:r w:rsidRPr="00202F41">
              <w:t>Cohesion and 5/6 words</w:t>
            </w:r>
          </w:p>
        </w:tc>
      </w:tr>
      <w:tr w:rsidR="001375F0" w14:paraId="2CDCBF32" w14:textId="77777777" w:rsidTr="003F0A90">
        <w:trPr>
          <w:trHeight w:val="1340"/>
        </w:trPr>
        <w:tc>
          <w:tcPr>
            <w:tcW w:w="1300" w:type="dxa"/>
            <w:shd w:val="clear" w:color="auto" w:fill="A8D08D" w:themeFill="accent6" w:themeFillTint="99"/>
          </w:tcPr>
          <w:p w14:paraId="7252DD51" w14:textId="0502535A" w:rsidR="001375F0" w:rsidRPr="005C7EDA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Grammar</w:t>
            </w:r>
            <w:r w:rsidR="00E11ED3">
              <w:rPr>
                <w:b/>
                <w:bCs/>
              </w:rPr>
              <w:t xml:space="preserve"> coverage</w:t>
            </w:r>
          </w:p>
        </w:tc>
        <w:tc>
          <w:tcPr>
            <w:tcW w:w="2523" w:type="dxa"/>
          </w:tcPr>
          <w:p w14:paraId="0EE412DE" w14:textId="77777777" w:rsidR="001375F0" w:rsidRDefault="00202F41" w:rsidP="00202F41">
            <w:pPr>
              <w:jc w:val="center"/>
            </w:pPr>
            <w:r>
              <w:t xml:space="preserve">Nouns </w:t>
            </w:r>
          </w:p>
          <w:p w14:paraId="75227B43" w14:textId="77777777" w:rsidR="00202F41" w:rsidRDefault="00202F41" w:rsidP="00202F41">
            <w:pPr>
              <w:jc w:val="center"/>
            </w:pPr>
            <w:r>
              <w:t>Pronouns</w:t>
            </w:r>
          </w:p>
          <w:p w14:paraId="11376E2A" w14:textId="77777777" w:rsidR="00202F41" w:rsidRDefault="00202F41" w:rsidP="00202F41">
            <w:pPr>
              <w:jc w:val="center"/>
            </w:pPr>
            <w:r>
              <w:t>Model verbs</w:t>
            </w:r>
          </w:p>
          <w:p w14:paraId="38CD76B3" w14:textId="77777777" w:rsidR="00202F41" w:rsidRDefault="00202F41" w:rsidP="00202F41">
            <w:pPr>
              <w:jc w:val="center"/>
            </w:pPr>
            <w:r>
              <w:t>Commas for openers</w:t>
            </w:r>
          </w:p>
          <w:p w14:paraId="700165F5" w14:textId="1F8E61A4" w:rsidR="00DB692F" w:rsidRPr="00202F41" w:rsidRDefault="00DB692F" w:rsidP="00202F41">
            <w:pPr>
              <w:jc w:val="center"/>
            </w:pPr>
            <w:r>
              <w:t>Apostrophes</w:t>
            </w:r>
          </w:p>
        </w:tc>
        <w:tc>
          <w:tcPr>
            <w:tcW w:w="2409" w:type="dxa"/>
          </w:tcPr>
          <w:p w14:paraId="3F2FBFBF" w14:textId="77777777" w:rsidR="001375F0" w:rsidRDefault="001375F0" w:rsidP="00202F41">
            <w:pPr>
              <w:jc w:val="center"/>
            </w:pPr>
            <w:r w:rsidRPr="00202F41">
              <w:t>Formality, expanded noun phrases,</w:t>
            </w:r>
            <w:r w:rsidR="00336E4C">
              <w:t xml:space="preserve"> subordinate </w:t>
            </w:r>
            <w:r w:rsidR="00D21D3E">
              <w:t xml:space="preserve">clauses, </w:t>
            </w:r>
            <w:r w:rsidR="00D21D3E" w:rsidRPr="00202F41">
              <w:t>pronouns</w:t>
            </w:r>
            <w:r w:rsidRPr="00202F41">
              <w:t>, synonyms</w:t>
            </w:r>
            <w:r w:rsidR="00DB692F">
              <w:t>,</w:t>
            </w:r>
          </w:p>
          <w:p w14:paraId="79598557" w14:textId="77777777" w:rsidR="00DB692F" w:rsidRDefault="00DB692F" w:rsidP="00202F41">
            <w:pPr>
              <w:jc w:val="center"/>
            </w:pPr>
            <w:r>
              <w:t>Technical vocabulary</w:t>
            </w:r>
          </w:p>
          <w:p w14:paraId="00B159D3" w14:textId="0EEB79FB" w:rsidR="00DB692F" w:rsidRPr="00202F41" w:rsidRDefault="00DB692F" w:rsidP="00202F41">
            <w:pPr>
              <w:jc w:val="center"/>
            </w:pPr>
            <w:r>
              <w:t>Hyperbole</w:t>
            </w:r>
          </w:p>
        </w:tc>
        <w:tc>
          <w:tcPr>
            <w:tcW w:w="2386" w:type="dxa"/>
          </w:tcPr>
          <w:p w14:paraId="6AF92CB3" w14:textId="06574DC2" w:rsidR="004C62B2" w:rsidRDefault="00B825A2" w:rsidP="004C62B2">
            <w:pPr>
              <w:jc w:val="center"/>
            </w:pPr>
            <w:r>
              <w:t>Brackets, dashes or commas</w:t>
            </w:r>
          </w:p>
          <w:p w14:paraId="5E4EB536" w14:textId="40ECD8AA" w:rsidR="00530546" w:rsidRDefault="00530546" w:rsidP="00530546">
            <w:pPr>
              <w:jc w:val="center"/>
            </w:pPr>
            <w:r>
              <w:t>Adverbials</w:t>
            </w:r>
          </w:p>
          <w:p w14:paraId="4908D4C7" w14:textId="77777777" w:rsidR="00B825A2" w:rsidRDefault="00B825A2" w:rsidP="004C62B2">
            <w:pPr>
              <w:jc w:val="center"/>
            </w:pPr>
            <w:r>
              <w:t>Bullet points</w:t>
            </w:r>
          </w:p>
          <w:p w14:paraId="204DADA6" w14:textId="77777777" w:rsidR="00B825A2" w:rsidRDefault="00B825A2" w:rsidP="004C62B2">
            <w:pPr>
              <w:jc w:val="center"/>
            </w:pPr>
            <w:r>
              <w:t>Relative clause</w:t>
            </w:r>
          </w:p>
          <w:p w14:paraId="47C6FB19" w14:textId="279C13AC" w:rsidR="00C30087" w:rsidRPr="00202F41" w:rsidRDefault="00C30087" w:rsidP="004C62B2">
            <w:pPr>
              <w:jc w:val="center"/>
            </w:pPr>
            <w:r>
              <w:t>Figurative language</w:t>
            </w:r>
            <w:r w:rsidR="0071040E">
              <w:t>: simile, metaphor, alliteration</w:t>
            </w:r>
            <w:bookmarkStart w:id="0" w:name="_GoBack"/>
            <w:bookmarkEnd w:id="0"/>
          </w:p>
        </w:tc>
        <w:tc>
          <w:tcPr>
            <w:tcW w:w="2150" w:type="dxa"/>
          </w:tcPr>
          <w:p w14:paraId="2DA29FC1" w14:textId="77777777" w:rsidR="0000045B" w:rsidRDefault="00530546" w:rsidP="00202F41">
            <w:pPr>
              <w:jc w:val="center"/>
            </w:pPr>
            <w:r>
              <w:t>Dialogue</w:t>
            </w:r>
          </w:p>
          <w:p w14:paraId="3D9686C2" w14:textId="77777777" w:rsidR="00530546" w:rsidRDefault="00530546" w:rsidP="00202F41">
            <w:pPr>
              <w:jc w:val="center"/>
            </w:pPr>
            <w:r>
              <w:t>Perfect tense</w:t>
            </w:r>
          </w:p>
          <w:p w14:paraId="6F70D885" w14:textId="5940DC01" w:rsidR="00530546" w:rsidRDefault="00530546" w:rsidP="00202F41">
            <w:pPr>
              <w:jc w:val="center"/>
            </w:pPr>
            <w:r>
              <w:t>Adverbials</w:t>
            </w:r>
          </w:p>
          <w:p w14:paraId="284501EF" w14:textId="590F074E" w:rsidR="00530546" w:rsidRDefault="00530546" w:rsidP="00202F41">
            <w:pPr>
              <w:jc w:val="center"/>
            </w:pPr>
            <w:r>
              <w:t>Prepositional phrases</w:t>
            </w:r>
          </w:p>
          <w:p w14:paraId="379BBA96" w14:textId="540C1AE6" w:rsidR="00530546" w:rsidRPr="00202F41" w:rsidRDefault="00530546" w:rsidP="00202F41">
            <w:pPr>
              <w:jc w:val="center"/>
            </w:pPr>
          </w:p>
        </w:tc>
        <w:tc>
          <w:tcPr>
            <w:tcW w:w="2147" w:type="dxa"/>
          </w:tcPr>
          <w:p w14:paraId="5BBA187F" w14:textId="77777777" w:rsidR="00530546" w:rsidRDefault="00530546" w:rsidP="00530546">
            <w:pPr>
              <w:jc w:val="center"/>
            </w:pPr>
            <w:r>
              <w:t>Dialogue to advance the action</w:t>
            </w:r>
          </w:p>
          <w:p w14:paraId="6C51D16D" w14:textId="0D4AAA3D" w:rsidR="00B825A2" w:rsidRPr="00202F41" w:rsidRDefault="00530546" w:rsidP="00530546">
            <w:pPr>
              <w:jc w:val="center"/>
            </w:pPr>
            <w:r>
              <w:t>Inverted commas, Hyperbole, Emotive language</w:t>
            </w:r>
          </w:p>
        </w:tc>
        <w:tc>
          <w:tcPr>
            <w:tcW w:w="2146" w:type="dxa"/>
          </w:tcPr>
          <w:p w14:paraId="39181E09" w14:textId="77777777" w:rsidR="001375F0" w:rsidRDefault="007C342E" w:rsidP="00202F41">
            <w:pPr>
              <w:jc w:val="center"/>
            </w:pPr>
            <w:r>
              <w:t>Cohesive devices</w:t>
            </w:r>
          </w:p>
          <w:p w14:paraId="37EFF705" w14:textId="6D9C68F7" w:rsidR="007C342E" w:rsidRDefault="007C342E" w:rsidP="00202F41">
            <w:pPr>
              <w:jc w:val="center"/>
            </w:pPr>
            <w:r>
              <w:t>Relative clauses</w:t>
            </w:r>
          </w:p>
          <w:p w14:paraId="0CE91EC9" w14:textId="664EB92B" w:rsidR="009B01C4" w:rsidRDefault="009B01C4" w:rsidP="009B01C4">
            <w:pPr>
              <w:jc w:val="center"/>
            </w:pPr>
            <w:r>
              <w:t>Repetition for effect</w:t>
            </w:r>
          </w:p>
          <w:p w14:paraId="19DC20A3" w14:textId="5079A547" w:rsidR="007C342E" w:rsidRPr="00202F41" w:rsidRDefault="007C342E" w:rsidP="00202F41">
            <w:pPr>
              <w:jc w:val="center"/>
            </w:pPr>
            <w:r>
              <w:t>Direct and indirect speech</w:t>
            </w:r>
          </w:p>
        </w:tc>
      </w:tr>
    </w:tbl>
    <w:p w14:paraId="2D81DB1F" w14:textId="77777777" w:rsidR="00C43CF5" w:rsidRDefault="00C43CF5" w:rsidP="001375F0"/>
    <w:sectPr w:rsidR="00C43CF5" w:rsidSect="006566A7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EC530" w14:textId="77777777" w:rsidR="00C76AFA" w:rsidRDefault="00C76AFA" w:rsidP="006566A7">
      <w:pPr>
        <w:spacing w:after="0" w:line="240" w:lineRule="auto"/>
      </w:pPr>
      <w:r>
        <w:separator/>
      </w:r>
    </w:p>
  </w:endnote>
  <w:endnote w:type="continuationSeparator" w:id="0">
    <w:p w14:paraId="547B5BB4" w14:textId="77777777" w:rsidR="00C76AFA" w:rsidRDefault="00C76AFA" w:rsidP="0065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46D65" w14:textId="77777777" w:rsidR="00C76AFA" w:rsidRDefault="00C76AFA" w:rsidP="006566A7">
      <w:pPr>
        <w:spacing w:after="0" w:line="240" w:lineRule="auto"/>
      </w:pPr>
      <w:r>
        <w:separator/>
      </w:r>
    </w:p>
  </w:footnote>
  <w:footnote w:type="continuationSeparator" w:id="0">
    <w:p w14:paraId="173369CF" w14:textId="77777777" w:rsidR="00C76AFA" w:rsidRDefault="00C76AFA" w:rsidP="0065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63B59" w14:textId="77777777" w:rsidR="006566A7" w:rsidRPr="00E11ED3" w:rsidRDefault="006566A7" w:rsidP="006566A7">
    <w:pPr>
      <w:pStyle w:val="Header"/>
      <w:jc w:val="center"/>
      <w:rPr>
        <w:rFonts w:asciiTheme="majorHAnsi" w:hAnsiTheme="majorHAnsi" w:cstheme="majorHAnsi"/>
        <w:b/>
        <w:sz w:val="32"/>
        <w:szCs w:val="32"/>
      </w:rPr>
    </w:pP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C58155" wp14:editId="6AFF6A6D">
          <wp:simplePos x="0" y="0"/>
          <wp:positionH relativeFrom="leftMargin">
            <wp:posOffset>527050</wp:posOffset>
          </wp:positionH>
          <wp:positionV relativeFrom="topMargin">
            <wp:posOffset>69850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63A2BB8D" wp14:editId="7501F60C">
          <wp:simplePos x="0" y="0"/>
          <wp:positionH relativeFrom="leftMargin">
            <wp:posOffset>9550400</wp:posOffset>
          </wp:positionH>
          <wp:positionV relativeFrom="topMargin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sz w:val="32"/>
        <w:szCs w:val="32"/>
      </w:rPr>
      <w:t xml:space="preserve">   Year 5 English LTP</w:t>
    </w:r>
    <w:r w:rsidRPr="00E11ED3">
      <w:rPr>
        <w:rFonts w:asciiTheme="majorHAnsi" w:hAnsiTheme="majorHAnsi" w:cstheme="maj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B0ABD"/>
    <w:multiLevelType w:val="hybridMultilevel"/>
    <w:tmpl w:val="874A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A7"/>
    <w:rsid w:val="0000045B"/>
    <w:rsid w:val="000D658C"/>
    <w:rsid w:val="000D7472"/>
    <w:rsid w:val="00111520"/>
    <w:rsid w:val="001375F0"/>
    <w:rsid w:val="00166248"/>
    <w:rsid w:val="001F5E2D"/>
    <w:rsid w:val="00202F41"/>
    <w:rsid w:val="00312554"/>
    <w:rsid w:val="003339F0"/>
    <w:rsid w:val="00336E4C"/>
    <w:rsid w:val="003F0A90"/>
    <w:rsid w:val="004C62B2"/>
    <w:rsid w:val="004E64EF"/>
    <w:rsid w:val="004F25C6"/>
    <w:rsid w:val="005005CC"/>
    <w:rsid w:val="00530546"/>
    <w:rsid w:val="005D2C10"/>
    <w:rsid w:val="00644CA8"/>
    <w:rsid w:val="006566A7"/>
    <w:rsid w:val="00687B96"/>
    <w:rsid w:val="006A199C"/>
    <w:rsid w:val="0071040E"/>
    <w:rsid w:val="007834E0"/>
    <w:rsid w:val="007B40CE"/>
    <w:rsid w:val="007C342E"/>
    <w:rsid w:val="007E2E3A"/>
    <w:rsid w:val="008D3562"/>
    <w:rsid w:val="00964454"/>
    <w:rsid w:val="00970FFF"/>
    <w:rsid w:val="009B01C4"/>
    <w:rsid w:val="009D03F7"/>
    <w:rsid w:val="00B7355D"/>
    <w:rsid w:val="00B825A2"/>
    <w:rsid w:val="00C30087"/>
    <w:rsid w:val="00C43CF5"/>
    <w:rsid w:val="00C76AFA"/>
    <w:rsid w:val="00CD4055"/>
    <w:rsid w:val="00D12110"/>
    <w:rsid w:val="00D1651B"/>
    <w:rsid w:val="00D21D3E"/>
    <w:rsid w:val="00D247CD"/>
    <w:rsid w:val="00D62AE1"/>
    <w:rsid w:val="00D9257F"/>
    <w:rsid w:val="00DB692F"/>
    <w:rsid w:val="00DC19DB"/>
    <w:rsid w:val="00DD5925"/>
    <w:rsid w:val="00DE4899"/>
    <w:rsid w:val="00E1095B"/>
    <w:rsid w:val="00E11ED3"/>
    <w:rsid w:val="00E142DE"/>
    <w:rsid w:val="00E15136"/>
    <w:rsid w:val="00E42258"/>
    <w:rsid w:val="00E829D6"/>
    <w:rsid w:val="00EA24A7"/>
    <w:rsid w:val="00EC1930"/>
    <w:rsid w:val="00F04B14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5217"/>
  <w15:chartTrackingRefBased/>
  <w15:docId w15:val="{89667712-8196-4271-B82D-5D4FB48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A7"/>
  </w:style>
  <w:style w:type="paragraph" w:styleId="Footer">
    <w:name w:val="footer"/>
    <w:basedOn w:val="Normal"/>
    <w:link w:val="Foot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A7"/>
  </w:style>
  <w:style w:type="table" w:styleId="TableGrid">
    <w:name w:val="Table Grid"/>
    <w:basedOn w:val="TableNormal"/>
    <w:uiPriority w:val="39"/>
    <w:rsid w:val="0065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A599AB-DB3E-4E63-8D9F-DE5A5BEF4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063EC-0942-4C69-86B2-FBE4B1B2D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9965D-3DF2-4AE5-8F14-0B6E763F93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28</cp:revision>
  <dcterms:created xsi:type="dcterms:W3CDTF">2022-10-30T21:16:00Z</dcterms:created>
  <dcterms:modified xsi:type="dcterms:W3CDTF">2023-02-02T16:57:00Z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