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1EF03" w14:textId="77777777" w:rsidR="00C558DD" w:rsidRDefault="00E71552">
      <w:pPr>
        <w:spacing w:after="120" w:line="240" w:lineRule="auto"/>
        <w:ind w:left="720"/>
        <w:rPr>
          <w:b/>
          <w:bCs/>
          <w:sz w:val="24"/>
          <w:szCs w:val="24"/>
          <w:u w:val="single"/>
        </w:rPr>
      </w:pPr>
      <w:r>
        <w:rPr>
          <w:rFonts w:ascii="Comic Sans MS" w:eastAsia="Comic Sans MS" w:hAnsi="Comic Sans MS" w:cs="Comic Sans MS"/>
          <w:b/>
          <w:bCs/>
          <w:sz w:val="24"/>
          <w:szCs w:val="24"/>
          <w:u w:val="single"/>
        </w:rPr>
        <w:t>STRUCTURE OF A MATHS LESSON</w:t>
      </w:r>
      <w:r>
        <w:rPr>
          <w:b/>
          <w:bCs/>
          <w:sz w:val="24"/>
          <w:szCs w:val="24"/>
          <w:u w:val="single"/>
        </w:rPr>
        <w:t xml:space="preserve"> </w:t>
      </w:r>
    </w:p>
    <w:tbl>
      <w:tblPr>
        <w:tblStyle w:val="a"/>
        <w:tblW w:w="15840" w:type="dxa"/>
        <w:tblInd w:w="-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0"/>
        <w:gridCol w:w="8145"/>
        <w:gridCol w:w="3555"/>
      </w:tblGrid>
      <w:tr w:rsidR="00C558DD" w14:paraId="427FA509" w14:textId="77777777">
        <w:trPr>
          <w:trHeight w:val="2594"/>
        </w:trPr>
        <w:tc>
          <w:tcPr>
            <w:tcW w:w="4140" w:type="dxa"/>
          </w:tcPr>
          <w:p w14:paraId="2D8B112B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Maths fluency </w:t>
            </w:r>
            <w:proofErr w:type="gramStart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task  (</w:t>
            </w:r>
            <w:proofErr w:type="gramEnd"/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15 minutes)</w:t>
            </w:r>
          </w:p>
          <w:p w14:paraId="4B1E789C" w14:textId="439A6A4F" w:rsidR="00C558DD" w:rsidRDefault="00E71552" w:rsidP="00EE7D3F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At leas</w:t>
            </w:r>
            <w:r w:rsidR="00EE7D3F">
              <w:rPr>
                <w:rFonts w:ascii="Comic Sans MS" w:eastAsia="Comic Sans MS" w:hAnsi="Comic Sans MS" w:cs="Comic Sans MS"/>
                <w:sz w:val="20"/>
                <w:szCs w:val="20"/>
              </w:rPr>
              <w:t>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3 times a week during register time.</w:t>
            </w:r>
          </w:p>
          <w:p w14:paraId="6B05D847" w14:textId="3E20885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Maths fluency is usually completed </w:t>
            </w:r>
            <w:r w:rsidR="00EE7D3F">
              <w:rPr>
                <w:rFonts w:ascii="Comic Sans MS" w:eastAsia="Comic Sans MS" w:hAnsi="Comic Sans MS" w:cs="Comic Sans MS"/>
                <w:sz w:val="20"/>
                <w:szCs w:val="20"/>
              </w:rPr>
              <w:t>in:</w:t>
            </w:r>
          </w:p>
          <w:p w14:paraId="5A47134D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KS1, on whiteboards</w:t>
            </w:r>
          </w:p>
          <w:p w14:paraId="73BC6662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KS2, in maths fluency books. </w:t>
            </w:r>
          </w:p>
          <w:p w14:paraId="1DB0AFA5" w14:textId="77777777" w:rsidR="00C558DD" w:rsidRDefault="00C558D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5A763C05" w14:textId="1BCC45F8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Minimal input or support should be required. It is a retrieval practice of concepts previously taught. </w:t>
            </w:r>
          </w:p>
        </w:tc>
        <w:tc>
          <w:tcPr>
            <w:tcW w:w="8145" w:type="dxa"/>
          </w:tcPr>
          <w:p w14:paraId="04E97E16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>
              <w:rPr>
                <w:rFonts w:ascii="Comic Sans MS" w:eastAsia="Comic Sans MS" w:hAnsi="Comic Sans MS" w:cs="Comic Sans MS"/>
                <w:b/>
                <w:bCs/>
                <w:noProof/>
                <w:sz w:val="32"/>
                <w:szCs w:val="32"/>
              </w:rPr>
              <w:drawing>
                <wp:inline distT="114300" distB="114300" distL="114300" distR="114300" wp14:anchorId="5998678E" wp14:editId="46C98575">
                  <wp:extent cx="3424238" cy="1801376"/>
                  <wp:effectExtent l="0" t="0" r="0" b="0"/>
                  <wp:docPr id="1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4238" cy="18013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14:paraId="0C96C58C" w14:textId="77777777" w:rsidR="00C558DD" w:rsidRDefault="00E71552">
            <w:pP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Assessment opportunity:</w:t>
            </w:r>
          </w:p>
          <w:p w14:paraId="0F253E24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As this is a retrieval practice of previously taught concepts, this is a great assessment opportunity to see what has been remembered. </w:t>
            </w:r>
          </w:p>
          <w:p w14:paraId="22CD99FC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KS1: Check of what is on the Whiteboards and individual responses</w:t>
            </w:r>
          </w:p>
          <w:p w14:paraId="44992726" w14:textId="65F6025A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KS2: Self-mark and checked by Teacher/TA. Common misconceptions addressed</w:t>
            </w:r>
            <w:r w:rsidR="00EE7D3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  <w:proofErr w:type="gramStart"/>
            <w:r w:rsidR="00EE7D3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with 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’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Wobble’ interventions if required. </w:t>
            </w:r>
          </w:p>
        </w:tc>
      </w:tr>
      <w:tr w:rsidR="00C558DD" w14:paraId="568F1AB1" w14:textId="77777777">
        <w:tc>
          <w:tcPr>
            <w:tcW w:w="4140" w:type="dxa"/>
            <w:shd w:val="clear" w:color="auto" w:fill="4A86E8"/>
          </w:tcPr>
          <w:p w14:paraId="35EB2801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Structure of the lesson:</w:t>
            </w:r>
          </w:p>
        </w:tc>
        <w:tc>
          <w:tcPr>
            <w:tcW w:w="8145" w:type="dxa"/>
            <w:shd w:val="clear" w:color="auto" w:fill="4A86E8"/>
          </w:tcPr>
          <w:p w14:paraId="196A911F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Example:</w:t>
            </w:r>
          </w:p>
        </w:tc>
        <w:tc>
          <w:tcPr>
            <w:tcW w:w="3555" w:type="dxa"/>
            <w:shd w:val="clear" w:color="auto" w:fill="4A86E8"/>
          </w:tcPr>
          <w:p w14:paraId="284E152D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Assessment opportunities:</w:t>
            </w:r>
          </w:p>
        </w:tc>
      </w:tr>
      <w:tr w:rsidR="00C558DD" w14:paraId="1869C2A5" w14:textId="77777777">
        <w:trPr>
          <w:trHeight w:val="1530"/>
        </w:trPr>
        <w:tc>
          <w:tcPr>
            <w:tcW w:w="4140" w:type="dxa"/>
          </w:tcPr>
          <w:p w14:paraId="4AFFCCBF" w14:textId="77777777" w:rsidR="00C558DD" w:rsidRDefault="00E71552">
            <w:pPr>
              <w:numPr>
                <w:ilvl w:val="0"/>
                <w:numId w:val="1"/>
              </w:num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Recap / revisit</w:t>
            </w:r>
          </w:p>
          <w:p w14:paraId="525E8A10" w14:textId="77777777" w:rsidR="00C558DD" w:rsidRDefault="00E71552">
            <w:pPr>
              <w:numPr>
                <w:ilvl w:val="0"/>
                <w:numId w:val="3"/>
              </w:num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Identify a skill that is required within the lesson. Short and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pacy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and will usually be completed on a mini whiteboard</w:t>
            </w:r>
          </w:p>
        </w:tc>
        <w:tc>
          <w:tcPr>
            <w:tcW w:w="8145" w:type="dxa"/>
          </w:tcPr>
          <w:p w14:paraId="0FE35704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Calculations that feed into the lesson</w:t>
            </w:r>
          </w:p>
          <w:p w14:paraId="1F8DE7B5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noProof/>
                <w:sz w:val="24"/>
                <w:szCs w:val="24"/>
              </w:rPr>
              <w:drawing>
                <wp:inline distT="114300" distB="114300" distL="114300" distR="114300" wp14:anchorId="3C11AF4C" wp14:editId="0D7ECFA1">
                  <wp:extent cx="2938463" cy="690147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463" cy="6901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14:paraId="21FEC786" w14:textId="4C7D8072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Adults make observations. </w:t>
            </w:r>
            <w:r w:rsidR="00EE7D3F">
              <w:rPr>
                <w:rFonts w:ascii="Comic Sans MS" w:eastAsia="Comic Sans MS" w:hAnsi="Comic Sans MS" w:cs="Comic Sans MS"/>
                <w:sz w:val="20"/>
                <w:szCs w:val="20"/>
              </w:rPr>
              <w:t>Children 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elf-mark</w:t>
            </w:r>
            <w:r w:rsidR="00EE7D3F"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‘‘Show me’ on the whiteboards </w:t>
            </w:r>
            <w:r w:rsidR="00EE7D3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is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used to check individual understanding. </w:t>
            </w:r>
          </w:p>
          <w:p w14:paraId="46391F12" w14:textId="78EC6142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All responses are checked</w:t>
            </w:r>
            <w:r w:rsidR="00EE7D3F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to inform steps forward.</w:t>
            </w:r>
          </w:p>
        </w:tc>
      </w:tr>
      <w:tr w:rsidR="00C558DD" w14:paraId="19A4653A" w14:textId="77777777">
        <w:trPr>
          <w:trHeight w:val="279"/>
        </w:trPr>
        <w:tc>
          <w:tcPr>
            <w:tcW w:w="4140" w:type="dxa"/>
            <w:vMerge w:val="restart"/>
          </w:tcPr>
          <w:p w14:paraId="2C5CE3E6" w14:textId="77777777" w:rsidR="00C558DD" w:rsidRDefault="00E71552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Key vocabulary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                                   </w:t>
            </w:r>
          </w:p>
          <w:p w14:paraId="029FABA0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New and previously taught vocabulary. </w:t>
            </w:r>
          </w:p>
          <w:p w14:paraId="4287CE06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Ambiguous vocabulary may need to be unpicked - examples given when needed.</w:t>
            </w:r>
          </w:p>
          <w:p w14:paraId="6EF79F29" w14:textId="77777777" w:rsidR="00C558DD" w:rsidRDefault="00C558D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2CA1D6B7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Examples of how the Vocabulary matches with parts of the calculation may be used</w:t>
            </w:r>
          </w:p>
        </w:tc>
        <w:tc>
          <w:tcPr>
            <w:tcW w:w="8145" w:type="dxa"/>
            <w:vMerge w:val="restart"/>
          </w:tcPr>
          <w:p w14:paraId="57B6F6D5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noProof/>
                <w:sz w:val="24"/>
                <w:szCs w:val="24"/>
              </w:rPr>
              <w:drawing>
                <wp:inline distT="114300" distB="114300" distL="114300" distR="114300" wp14:anchorId="54EFFEDF" wp14:editId="1611915F">
                  <wp:extent cx="2071688" cy="1313041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688" cy="13130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3B02B39E" wp14:editId="71B18086">
                  <wp:simplePos x="0" y="0"/>
                  <wp:positionH relativeFrom="column">
                    <wp:posOffset>2571750</wp:posOffset>
                  </wp:positionH>
                  <wp:positionV relativeFrom="paragraph">
                    <wp:posOffset>114300</wp:posOffset>
                  </wp:positionV>
                  <wp:extent cx="2071688" cy="1227377"/>
                  <wp:effectExtent l="0" t="0" r="0" b="0"/>
                  <wp:wrapSquare wrapText="bothSides" distT="114300" distB="114300" distL="114300" distR="114300"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688" cy="12273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5" w:type="dxa"/>
            <w:vMerge w:val="restart"/>
          </w:tcPr>
          <w:p w14:paraId="212826BE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Check understanding of key vocabulary. Paired talk can be used to share and embed knowledge.</w:t>
            </w:r>
          </w:p>
          <w:p w14:paraId="1C6306F1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Check how the vocabulary can be used within the correct context.</w:t>
            </w:r>
          </w:p>
          <w:p w14:paraId="1E0DFCB5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Address any misconceptions.</w:t>
            </w:r>
          </w:p>
        </w:tc>
      </w:tr>
      <w:tr w:rsidR="00C558DD" w14:paraId="50FA1862" w14:textId="77777777">
        <w:trPr>
          <w:trHeight w:val="1407"/>
        </w:trPr>
        <w:tc>
          <w:tcPr>
            <w:tcW w:w="4140" w:type="dxa"/>
            <w:vMerge/>
          </w:tcPr>
          <w:p w14:paraId="52CC21C2" w14:textId="77777777" w:rsidR="00C558DD" w:rsidRDefault="00C558D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8145" w:type="dxa"/>
            <w:vMerge/>
          </w:tcPr>
          <w:p w14:paraId="7C37F873" w14:textId="77777777" w:rsidR="00C558DD" w:rsidRDefault="00C558DD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3555" w:type="dxa"/>
            <w:vMerge/>
          </w:tcPr>
          <w:p w14:paraId="0A433FFA" w14:textId="77777777" w:rsidR="00C558DD" w:rsidRDefault="00C558D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C558DD" w14:paraId="5F872B87" w14:textId="77777777">
        <w:tc>
          <w:tcPr>
            <w:tcW w:w="4140" w:type="dxa"/>
          </w:tcPr>
          <w:p w14:paraId="25865B25" w14:textId="77777777" w:rsidR="00C558DD" w:rsidRDefault="00E71552">
            <w:pPr>
              <w:numPr>
                <w:ilvl w:val="0"/>
                <w:numId w:val="1"/>
              </w:num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>Anchor task /In Focus question</w:t>
            </w:r>
          </w:p>
          <w:p w14:paraId="2E63515E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Exploratory task: Poses a question or a problem</w:t>
            </w:r>
          </w:p>
          <w:p w14:paraId="33353C18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Completed on whiteboards.  Teacher to scaffold where needed. Teachers to then go through and model how the problem/questions should be solved. </w:t>
            </w:r>
          </w:p>
        </w:tc>
        <w:tc>
          <w:tcPr>
            <w:tcW w:w="8145" w:type="dxa"/>
          </w:tcPr>
          <w:p w14:paraId="1C4F405C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noProof/>
                <w:sz w:val="24"/>
                <w:szCs w:val="24"/>
              </w:rPr>
              <w:drawing>
                <wp:inline distT="114300" distB="114300" distL="114300" distR="114300" wp14:anchorId="419C8380" wp14:editId="2C6D91DA">
                  <wp:extent cx="3424238" cy="1275979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4238" cy="12759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14:paraId="635A2E18" w14:textId="77777777" w:rsidR="00C558DD" w:rsidRDefault="004D740D">
            <w:pPr>
              <w:spacing w:after="160" w:line="259" w:lineRule="auto"/>
              <w:rPr>
                <w:rFonts w:ascii="Comic Sans MS" w:eastAsia="Comic Sans MS" w:hAnsi="Comic Sans MS" w:cs="Comic Sans MS"/>
                <w:bCs/>
                <w:sz w:val="20"/>
                <w:szCs w:val="20"/>
              </w:rPr>
            </w:pPr>
            <w:r w:rsidRPr="004D740D">
              <w:rPr>
                <w:rFonts w:ascii="Comic Sans MS" w:eastAsia="Comic Sans MS" w:hAnsi="Comic Sans MS" w:cs="Comic Sans MS"/>
                <w:bCs/>
                <w:sz w:val="20"/>
                <w:szCs w:val="20"/>
              </w:rPr>
              <w:t>Target questioning</w:t>
            </w:r>
            <w:r>
              <w:rPr>
                <w:rFonts w:ascii="Comic Sans MS" w:eastAsia="Comic Sans MS" w:hAnsi="Comic Sans MS" w:cs="Comic Sans MS"/>
                <w:bCs/>
                <w:sz w:val="20"/>
                <w:szCs w:val="20"/>
              </w:rPr>
              <w:t xml:space="preserve">. </w:t>
            </w:r>
          </w:p>
          <w:p w14:paraId="7D761107" w14:textId="77777777" w:rsidR="004D740D" w:rsidRDefault="004D740D">
            <w:pPr>
              <w:spacing w:after="160" w:line="259" w:lineRule="auto"/>
              <w:rPr>
                <w:rFonts w:ascii="Comic Sans MS" w:eastAsia="Comic Sans MS" w:hAnsi="Comic Sans MS" w:cs="Comic Sans MS"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Cs/>
                <w:sz w:val="20"/>
                <w:szCs w:val="20"/>
              </w:rPr>
              <w:t xml:space="preserve">Paired talk to talk through the problem. </w:t>
            </w:r>
          </w:p>
          <w:p w14:paraId="2764C285" w14:textId="538D3FEE" w:rsidR="004D740D" w:rsidRPr="004D740D" w:rsidRDefault="004D740D">
            <w:pPr>
              <w:spacing w:after="160" w:line="259" w:lineRule="auto"/>
              <w:rPr>
                <w:rFonts w:ascii="Comic Sans MS" w:eastAsia="Comic Sans MS" w:hAnsi="Comic Sans MS" w:cs="Comic Sans MS"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Cs/>
                <w:sz w:val="20"/>
                <w:szCs w:val="20"/>
              </w:rPr>
              <w:t>Scaffold and support where needed. Assess where understanding is not secure.</w:t>
            </w:r>
          </w:p>
        </w:tc>
      </w:tr>
      <w:tr w:rsidR="00C558DD" w14:paraId="69671058" w14:textId="77777777">
        <w:tc>
          <w:tcPr>
            <w:tcW w:w="4140" w:type="dxa"/>
          </w:tcPr>
          <w:p w14:paraId="5F9DB142" w14:textId="77777777" w:rsidR="00C558DD" w:rsidRDefault="00E71552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lastRenderedPageBreak/>
              <w:t xml:space="preserve">Teach the skill </w:t>
            </w:r>
            <w:r>
              <w:rPr>
                <w:rFonts w:ascii="Comic Sans MS" w:eastAsia="Comic Sans MS" w:hAnsi="Comic Sans MS" w:cs="Comic Sans MS"/>
                <w:b/>
                <w:bCs/>
                <w:color w:val="0000FF"/>
                <w:sz w:val="20"/>
                <w:szCs w:val="20"/>
              </w:rPr>
              <w:t>(I do)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 </w:t>
            </w:r>
          </w:p>
          <w:p w14:paraId="3FA61B4D" w14:textId="77777777" w:rsidR="00C558DD" w:rsidRDefault="00E71552">
            <w:pPr>
              <w:spacing w:after="160" w:line="259" w:lineRule="auto"/>
              <w:ind w:left="72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Main teaching (Let’s Learn)  </w:t>
            </w:r>
          </w:p>
          <w:p w14:paraId="62722925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u w:val="single"/>
              </w:rPr>
              <w:t>Learning and exploration</w:t>
            </w:r>
          </w:p>
          <w:p w14:paraId="50A157EB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 series of practical/pictorial representations with clear modelling from the class teacher. </w:t>
            </w:r>
          </w:p>
          <w:p w14:paraId="58B6A64A" w14:textId="77777777" w:rsidR="00C558DD" w:rsidRDefault="00C558D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72164F81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This may be adapted if additional support if required (extra steps added)</w:t>
            </w:r>
          </w:p>
        </w:tc>
        <w:tc>
          <w:tcPr>
            <w:tcW w:w="8145" w:type="dxa"/>
          </w:tcPr>
          <w:p w14:paraId="5CF4F3E9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 wp14:anchorId="0281358F" wp14:editId="31F06EDD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174791</wp:posOffset>
                  </wp:positionV>
                  <wp:extent cx="1754605" cy="952500"/>
                  <wp:effectExtent l="0" t="0" r="0" b="0"/>
                  <wp:wrapSquare wrapText="bothSides" distT="114300" distB="114300" distL="114300" distR="114300"/>
                  <wp:docPr id="10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605" cy="95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0288" behindDoc="0" locked="0" layoutInCell="1" hidden="0" allowOverlap="1" wp14:anchorId="6FD9EBCD" wp14:editId="16380E5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171450</wp:posOffset>
                  </wp:positionV>
                  <wp:extent cx="2185988" cy="902301"/>
                  <wp:effectExtent l="0" t="0" r="0" b="0"/>
                  <wp:wrapSquare wrapText="bothSides" distT="114300" distB="114300" distL="114300" distR="114300"/>
                  <wp:docPr id="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5988" cy="9023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C3E08C9" w14:textId="77777777" w:rsidR="00C558DD" w:rsidRDefault="00C558DD">
            <w:pPr>
              <w:spacing w:line="259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32E3EA60" w14:textId="77777777" w:rsidR="00C558DD" w:rsidRDefault="00C558DD">
            <w:pPr>
              <w:spacing w:line="259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6CA3392B" w14:textId="77777777" w:rsidR="00C558DD" w:rsidRDefault="00C558DD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</w:pPr>
          </w:p>
          <w:p w14:paraId="4CD50DB9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1312" behindDoc="0" locked="0" layoutInCell="1" hidden="0" allowOverlap="1" wp14:anchorId="7F89C9D5" wp14:editId="6410E81D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295767</wp:posOffset>
                  </wp:positionV>
                  <wp:extent cx="1921711" cy="952500"/>
                  <wp:effectExtent l="0" t="0" r="0" b="0"/>
                  <wp:wrapSquare wrapText="bothSides" distT="114300" distB="114300" distL="114300" distR="114300"/>
                  <wp:docPr id="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711" cy="95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47C49A6" w14:textId="77777777" w:rsidR="00C558DD" w:rsidRDefault="00C558DD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</w:pPr>
          </w:p>
          <w:p w14:paraId="4F223E2B" w14:textId="77777777" w:rsidR="00C558DD" w:rsidRDefault="00C558DD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</w:pPr>
          </w:p>
          <w:p w14:paraId="6FB7E1CB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  <w:t>Try to build a stem sentence into the learning</w:t>
            </w:r>
          </w:p>
          <w:p w14:paraId="7C5E1158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Eg.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The numerator is _____. The integer is _____. _____ is a multiple of _____.</w:t>
            </w:r>
          </w:p>
          <w:p w14:paraId="3FCC4CB0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_____ divided by _____ is _____.</w:t>
            </w:r>
          </w:p>
        </w:tc>
        <w:tc>
          <w:tcPr>
            <w:tcW w:w="3555" w:type="dxa"/>
          </w:tcPr>
          <w:p w14:paraId="1AB5CA8F" w14:textId="2EF2D4A5" w:rsidR="00C558DD" w:rsidRDefault="004D740D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Check through direct questioning, show me on whiteboards. </w:t>
            </w:r>
          </w:p>
          <w:p w14:paraId="34D49742" w14:textId="5ABB863B" w:rsidR="004D740D" w:rsidRDefault="004D740D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67197BAB" w14:textId="0013334A" w:rsidR="004D740D" w:rsidRDefault="004D740D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Additional steps may be added based on observations made during the modelling and explanation stage.</w:t>
            </w:r>
          </w:p>
          <w:p w14:paraId="1BA6CF2F" w14:textId="4F4B66DB" w:rsidR="004D740D" w:rsidRDefault="004D740D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C558DD" w14:paraId="2C07FEE6" w14:textId="77777777">
        <w:tc>
          <w:tcPr>
            <w:tcW w:w="4140" w:type="dxa"/>
          </w:tcPr>
          <w:p w14:paraId="31EAEABE" w14:textId="77777777" w:rsidR="00C558DD" w:rsidRDefault="00E71552">
            <w:pPr>
              <w:numPr>
                <w:ilvl w:val="0"/>
                <w:numId w:val="1"/>
              </w:numPr>
              <w:spacing w:after="160" w:line="259" w:lineRule="auto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Guided task </w:t>
            </w: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color w:val="0000FF"/>
                <w:sz w:val="20"/>
                <w:szCs w:val="20"/>
              </w:rPr>
              <w:t xml:space="preserve">(We do) </w:t>
            </w:r>
          </w:p>
          <w:p w14:paraId="1C3C4EA5" w14:textId="77777777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 series of questions – using the skills they have been practising.</w:t>
            </w:r>
          </w:p>
          <w:p w14:paraId="50A1DEB1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Most of the time, this should be completed in maths books. </w:t>
            </w:r>
          </w:p>
          <w:p w14:paraId="6CE90277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Teacher-talk to support learning as the children practise the taught skill. </w:t>
            </w:r>
          </w:p>
          <w:p w14:paraId="42108B16" w14:textId="77777777" w:rsidR="00C558DD" w:rsidRDefault="00C558DD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8145" w:type="dxa"/>
          </w:tcPr>
          <w:p w14:paraId="0FB4AE93" w14:textId="77777777" w:rsidR="00C558DD" w:rsidRDefault="00E7155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114300" distB="114300" distL="114300" distR="114300" wp14:anchorId="77A58490" wp14:editId="23DB74F6">
                  <wp:extent cx="2871730" cy="1759312"/>
                  <wp:effectExtent l="0" t="0" r="0" b="0"/>
                  <wp:docPr id="1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730" cy="17593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14:paraId="219A003E" w14:textId="4B9C84D7" w:rsidR="00C558DD" w:rsidRDefault="004D740D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iCs/>
                <w:sz w:val="20"/>
                <w:szCs w:val="20"/>
              </w:rPr>
              <w:t>This c</w:t>
            </w:r>
            <w:r w:rsidR="00E71552" w:rsidRPr="004D740D">
              <w:rPr>
                <w:rFonts w:ascii="Comic Sans MS" w:eastAsia="Comic Sans MS" w:hAnsi="Comic Sans MS" w:cs="Comic Sans MS"/>
                <w:iCs/>
                <w:sz w:val="20"/>
                <w:szCs w:val="20"/>
              </w:rPr>
              <w:t>heck</w:t>
            </w:r>
            <w:r>
              <w:rPr>
                <w:rFonts w:ascii="Comic Sans MS" w:eastAsia="Comic Sans MS" w:hAnsi="Comic Sans MS" w:cs="Comic Sans MS"/>
                <w:iCs/>
                <w:sz w:val="20"/>
                <w:szCs w:val="20"/>
              </w:rPr>
              <w:t xml:space="preserve">s </w:t>
            </w:r>
            <w:r w:rsidR="00E71552" w:rsidRPr="004D740D">
              <w:rPr>
                <w:rFonts w:ascii="Comic Sans MS" w:eastAsia="Comic Sans MS" w:hAnsi="Comic Sans MS" w:cs="Comic Sans MS"/>
                <w:iCs/>
                <w:sz w:val="20"/>
                <w:szCs w:val="20"/>
              </w:rPr>
              <w:t xml:space="preserve">their understanding, ready for the independent task by going </w:t>
            </w:r>
            <w:r w:rsidR="00E71552" w:rsidRPr="004D740D">
              <w:rPr>
                <w:rFonts w:ascii="Comic Sans MS" w:eastAsia="Comic Sans MS" w:hAnsi="Comic Sans MS" w:cs="Comic Sans MS"/>
                <w:sz w:val="20"/>
                <w:szCs w:val="20"/>
              </w:rPr>
              <w:t>through the</w:t>
            </w:r>
            <w:r w:rsidR="00E7155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questions/answers together. This may be as a class or individually. </w:t>
            </w:r>
          </w:p>
        </w:tc>
      </w:tr>
      <w:tr w:rsidR="00C558DD" w14:paraId="001AB2A6" w14:textId="77777777" w:rsidTr="004D740D">
        <w:trPr>
          <w:trHeight w:val="8503"/>
        </w:trPr>
        <w:tc>
          <w:tcPr>
            <w:tcW w:w="4140" w:type="dxa"/>
          </w:tcPr>
          <w:p w14:paraId="49CA961F" w14:textId="77777777" w:rsidR="00C558DD" w:rsidRDefault="00E71552">
            <w:pPr>
              <w:widowControl w:val="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6) 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Independent / Intelligent work   </w:t>
            </w:r>
          </w:p>
          <w:p w14:paraId="7BEDF18F" w14:textId="77777777" w:rsidR="00C558DD" w:rsidRDefault="00E71552">
            <w:pPr>
              <w:widowControl w:val="0"/>
              <w:rPr>
                <w:rFonts w:ascii="Comic Sans MS" w:eastAsia="Comic Sans MS" w:hAnsi="Comic Sans MS" w:cs="Comic Sans MS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color w:val="0000FF"/>
                <w:sz w:val="20"/>
                <w:szCs w:val="20"/>
              </w:rPr>
              <w:t>(You do</w:t>
            </w:r>
            <w:r>
              <w:rPr>
                <w:rFonts w:ascii="Comic Sans MS" w:eastAsia="Comic Sans MS" w:hAnsi="Comic Sans MS" w:cs="Comic Sans MS"/>
                <w:b/>
                <w:bCs/>
                <w:color w:val="0000FF"/>
                <w:sz w:val="20"/>
                <w:szCs w:val="20"/>
              </w:rPr>
              <w:t>)</w:t>
            </w:r>
          </w:p>
          <w:p w14:paraId="7258F408" w14:textId="77777777" w:rsidR="00C558DD" w:rsidRDefault="00E71552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Children complete the planned task (Reasoning and problem solving – applying the skills</w:t>
            </w:r>
          </w:p>
          <w:p w14:paraId="5996C520" w14:textId="77777777" w:rsidR="00C558DD" w:rsidRDefault="00E71552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u w:val="single"/>
              </w:rPr>
              <w:t>Do it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: Simple examples (fluency). There may be extra ‘do it’ questions for children who need more practise. </w:t>
            </w:r>
          </w:p>
          <w:p w14:paraId="08153DF6" w14:textId="77777777" w:rsidR="00C558DD" w:rsidRDefault="00E71552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  <w:t>Secure it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Slight variation, Active argument – yes/no, true/false, misconceptions, show me, convince me (reasoning)</w:t>
            </w:r>
          </w:p>
          <w:p w14:paraId="31F6B7F9" w14:textId="77777777" w:rsidR="00C558DD" w:rsidRDefault="00E71552">
            <w:pPr>
              <w:widowControl w:val="0"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  <w:t>Deepen it</w:t>
            </w: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Probing Questions, Deeper reasoning, Problem 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solving,  Thinking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‘Out of the Box’ application within a variety of contexts</w:t>
            </w:r>
          </w:p>
          <w:p w14:paraId="60FC885F" w14:textId="77777777" w:rsidR="00C558DD" w:rsidRDefault="00E71552">
            <w:pPr>
              <w:keepNext/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  <w:u w:val="single"/>
              </w:rPr>
              <w:t>*Precheck activity (adaptive)</w:t>
            </w:r>
          </w:p>
          <w:p w14:paraId="53089833" w14:textId="77777777" w:rsidR="00C558DD" w:rsidRDefault="00E71552">
            <w:pPr>
              <w:keepNext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This task is a similar objective but may be from a previous objective. This should allow the children who are working below ARE in a particular area to still be challenged by allowing them to access the work independently for at least some of the time. This will be a more scaffolded task to begin with, leading to more independence as they work through the task.  </w:t>
            </w:r>
          </w:p>
          <w:p w14:paraId="0BC3C7C1" w14:textId="77777777" w:rsidR="00C558DD" w:rsidRDefault="00E71552">
            <w:pPr>
              <w:keepNext/>
              <w:rPr>
                <w:rFonts w:ascii="Comic Sans MS" w:eastAsia="Comic Sans MS" w:hAnsi="Comic Sans MS" w:cs="Comic Sans MS"/>
                <w:i/>
                <w:i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*Additional adaptive measures may be used </w:t>
            </w:r>
            <w:r>
              <w:rPr>
                <w:rFonts w:ascii="Comic Sans MS" w:eastAsia="Comic Sans MS" w:hAnsi="Comic Sans MS" w:cs="Comic Sans MS"/>
                <w:i/>
                <w:iCs/>
                <w:sz w:val="20"/>
                <w:szCs w:val="20"/>
              </w:rPr>
              <w:t xml:space="preserve">(manipulatives / more structured model/ additional guidance/ collaboration) </w:t>
            </w:r>
          </w:p>
        </w:tc>
        <w:tc>
          <w:tcPr>
            <w:tcW w:w="8145" w:type="dxa"/>
          </w:tcPr>
          <w:p w14:paraId="70D2E7D0" w14:textId="77777777" w:rsidR="00C558DD" w:rsidRDefault="00E71552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4384" behindDoc="0" locked="0" layoutInCell="1" hidden="0" allowOverlap="1" wp14:anchorId="78912C4E" wp14:editId="6EE005F5">
                  <wp:simplePos x="0" y="0"/>
                  <wp:positionH relativeFrom="column">
                    <wp:posOffset>601980</wp:posOffset>
                  </wp:positionH>
                  <wp:positionV relativeFrom="paragraph">
                    <wp:posOffset>3870960</wp:posOffset>
                  </wp:positionV>
                  <wp:extent cx="1325880" cy="1394460"/>
                  <wp:effectExtent l="0" t="0" r="7620" b="0"/>
                  <wp:wrapSquare wrapText="bothSides" distT="114300" distB="114300" distL="114300" distR="11430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1394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3360" behindDoc="0" locked="0" layoutInCell="1" hidden="0" allowOverlap="1" wp14:anchorId="5F2C6090" wp14:editId="44816A0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2392680</wp:posOffset>
                  </wp:positionV>
                  <wp:extent cx="2043113" cy="1399275"/>
                  <wp:effectExtent l="0" t="0" r="0" b="0"/>
                  <wp:wrapSquare wrapText="bothSides" distT="114300" distB="114300" distL="114300" distR="114300"/>
                  <wp:docPr id="1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113" cy="1399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noProof/>
              </w:rPr>
              <w:drawing>
                <wp:inline distT="114300" distB="114300" distL="114300" distR="114300" wp14:anchorId="33CD4FBB" wp14:editId="667893D2">
                  <wp:extent cx="1287780" cy="2225040"/>
                  <wp:effectExtent l="0" t="0" r="7620" b="3810"/>
                  <wp:docPr id="14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080" cy="22255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2336" behindDoc="0" locked="0" layoutInCell="1" hidden="0" allowOverlap="1" wp14:anchorId="3ACBC5CB" wp14:editId="366FC2CE">
                  <wp:simplePos x="0" y="0"/>
                  <wp:positionH relativeFrom="column">
                    <wp:posOffset>2729456</wp:posOffset>
                  </wp:positionH>
                  <wp:positionV relativeFrom="paragraph">
                    <wp:posOffset>2276475</wp:posOffset>
                  </wp:positionV>
                  <wp:extent cx="1785394" cy="2368912"/>
                  <wp:effectExtent l="0" t="0" r="0" b="0"/>
                  <wp:wrapSquare wrapText="bothSides" distT="114300" distB="114300" distL="114300" distR="114300"/>
                  <wp:docPr id="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394" cy="23689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114300" distB="114300" distL="114300" distR="114300" simplePos="0" relativeHeight="251665408" behindDoc="0" locked="0" layoutInCell="1" hidden="0" allowOverlap="1" wp14:anchorId="4FACB0A4" wp14:editId="2F016F54">
                  <wp:simplePos x="0" y="0"/>
                  <wp:positionH relativeFrom="column">
                    <wp:posOffset>2286000</wp:posOffset>
                  </wp:positionH>
                  <wp:positionV relativeFrom="paragraph">
                    <wp:posOffset>114300</wp:posOffset>
                  </wp:positionV>
                  <wp:extent cx="1952625" cy="1944172"/>
                  <wp:effectExtent l="0" t="0" r="0" b="0"/>
                  <wp:wrapSquare wrapText="bothSides" distT="114300" distB="114300" distL="114300" distR="114300"/>
                  <wp:docPr id="1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1"/>
                          <a:srcRect t="57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944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55" w:type="dxa"/>
          </w:tcPr>
          <w:p w14:paraId="6614194F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Feedback against the success criteria is provided. </w:t>
            </w:r>
          </w:p>
          <w:p w14:paraId="2C1BEA8E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This may be done through questioning, observations of outcomes and analysing the work being completed. </w:t>
            </w:r>
          </w:p>
          <w:p w14:paraId="460210EB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Work is self-marked at the end of the lessons and key misconceptions should be addressed if they have not already.</w:t>
            </w:r>
          </w:p>
          <w:p w14:paraId="584FDE36" w14:textId="77777777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Identify where there may be gaps in learning and use them to plan next steps in learning. </w:t>
            </w:r>
          </w:p>
          <w:p w14:paraId="0B0CAB77" w14:textId="77777777" w:rsidR="00C558DD" w:rsidRDefault="00C558DD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C558DD" w14:paraId="34F306E1" w14:textId="77777777">
        <w:tc>
          <w:tcPr>
            <w:tcW w:w="4140" w:type="dxa"/>
          </w:tcPr>
          <w:p w14:paraId="1B44498C" w14:textId="77777777" w:rsidR="00C558DD" w:rsidRDefault="00E71552">
            <w:pPr>
              <w:spacing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                                                                    </w:t>
            </w:r>
          </w:p>
          <w:p w14:paraId="25C63F07" w14:textId="0C618B4D" w:rsidR="00C558DD" w:rsidRPr="004D740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bCs/>
                <w:i/>
                <w:iCs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bCs/>
                <w:sz w:val="20"/>
                <w:szCs w:val="20"/>
              </w:rPr>
              <w:t xml:space="preserve">8) Apply/Check: </w:t>
            </w:r>
            <w:r>
              <w:rPr>
                <w:rFonts w:ascii="Comic Sans MS" w:eastAsia="Comic Sans MS" w:hAnsi="Comic Sans MS" w:cs="Comic Sans MS"/>
                <w:b/>
                <w:bCs/>
                <w:i/>
                <w:iCs/>
                <w:sz w:val="20"/>
                <w:szCs w:val="20"/>
              </w:rPr>
              <w:t>Use your</w:t>
            </w:r>
            <w:r w:rsidRPr="004D740D">
              <w:rPr>
                <w:rFonts w:ascii="Comic Sans MS" w:eastAsia="Comic Sans MS" w:hAnsi="Comic Sans MS" w:cs="Comic Sans MS"/>
                <w:b/>
                <w:bCs/>
                <w:i/>
                <w:iCs/>
                <w:sz w:val="20"/>
                <w:szCs w:val="20"/>
              </w:rPr>
              <w:t xml:space="preserve"> head</w:t>
            </w:r>
            <w:r w:rsidR="004D740D" w:rsidRPr="004D740D">
              <w:rPr>
                <w:rFonts w:ascii="Comic Sans MS" w:eastAsia="Comic Sans MS" w:hAnsi="Comic Sans MS" w:cs="Comic Sans MS"/>
                <w:bCs/>
                <w:i/>
                <w:iCs/>
                <w:sz w:val="20"/>
                <w:szCs w:val="20"/>
              </w:rPr>
              <w:t xml:space="preserve"> </w:t>
            </w:r>
            <w:r w:rsidR="004D740D">
              <w:rPr>
                <w:rFonts w:ascii="Comic Sans MS" w:eastAsia="Comic Sans MS" w:hAnsi="Comic Sans MS" w:cs="Comic Sans MS"/>
                <w:bCs/>
                <w:i/>
                <w:iCs/>
                <w:sz w:val="20"/>
                <w:szCs w:val="20"/>
              </w:rPr>
              <w:t xml:space="preserve">        </w:t>
            </w:r>
            <w:proofErr w:type="gramStart"/>
            <w:r w:rsidR="004D740D">
              <w:rPr>
                <w:rFonts w:ascii="Comic Sans MS" w:eastAsia="Comic Sans MS" w:hAnsi="Comic Sans MS" w:cs="Comic Sans MS"/>
                <w:bCs/>
                <w:i/>
                <w:iCs/>
                <w:sz w:val="20"/>
                <w:szCs w:val="20"/>
              </w:rPr>
              <w:t xml:space="preserve">   </w:t>
            </w:r>
            <w:r w:rsidR="004D740D" w:rsidRPr="004D740D">
              <w:rPr>
                <w:rFonts w:ascii="Comic Sans MS" w:eastAsia="Comic Sans MS" w:hAnsi="Comic Sans MS" w:cs="Comic Sans MS"/>
                <w:bCs/>
                <w:i/>
                <w:iCs/>
                <w:sz w:val="20"/>
                <w:szCs w:val="20"/>
              </w:rPr>
              <w:t>(</w:t>
            </w:r>
            <w:proofErr w:type="gramEnd"/>
            <w:r w:rsidR="004D740D" w:rsidRPr="004D740D">
              <w:rPr>
                <w:rFonts w:ascii="Comic Sans MS" w:eastAsia="Comic Sans MS" w:hAnsi="Comic Sans MS" w:cs="Comic Sans MS"/>
                <w:bCs/>
                <w:i/>
                <w:iCs/>
                <w:sz w:val="20"/>
                <w:szCs w:val="20"/>
              </w:rPr>
              <w:t>Not required every lesson)</w:t>
            </w:r>
          </w:p>
          <w:p w14:paraId="416CB620" w14:textId="190BB449" w:rsidR="00C558DD" w:rsidRDefault="00E71552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Apply their knowledge from the day to a calculation/problem. </w:t>
            </w:r>
            <w:r w:rsidR="004D740D">
              <w:rPr>
                <w:rFonts w:ascii="Comic Sans MS" w:eastAsia="Comic Sans MS" w:hAnsi="Comic Sans MS" w:cs="Comic Sans MS"/>
                <w:sz w:val="20"/>
                <w:szCs w:val="20"/>
              </w:rPr>
              <w:t>May 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nclude some reasoning and explanation. </w:t>
            </w:r>
          </w:p>
        </w:tc>
        <w:tc>
          <w:tcPr>
            <w:tcW w:w="8145" w:type="dxa"/>
          </w:tcPr>
          <w:p w14:paraId="48C67282" w14:textId="77777777" w:rsidR="00C558DD" w:rsidRPr="004D740D" w:rsidRDefault="00C558DD">
            <w:pPr>
              <w:spacing w:after="160" w:line="259" w:lineRule="auto"/>
              <w:jc w:val="center"/>
              <w:rPr>
                <w:rFonts w:ascii="Calibri" w:eastAsia="Calibri" w:hAnsi="Calibri" w:cs="Calibri"/>
                <w:noProof/>
                <w:sz w:val="18"/>
                <w:szCs w:val="18"/>
              </w:rPr>
            </w:pPr>
          </w:p>
          <w:p w14:paraId="0293C784" w14:textId="75C9C820" w:rsidR="004D740D" w:rsidRDefault="004D740D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114300" distB="114300" distL="114300" distR="114300" wp14:anchorId="590F6271" wp14:editId="261E6ED4">
                  <wp:extent cx="2339340" cy="817880"/>
                  <wp:effectExtent l="0" t="0" r="3810" b="1270"/>
                  <wp:docPr id="4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2"/>
                          <a:srcRect t="168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340" cy="817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5" w:type="dxa"/>
          </w:tcPr>
          <w:p w14:paraId="0FC6E032" w14:textId="77777777" w:rsidR="004D740D" w:rsidRDefault="004D740D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14:paraId="5ECB3667" w14:textId="14CEDBF8" w:rsidR="00C558DD" w:rsidRDefault="00E71552">
            <w:pPr>
              <w:spacing w:after="160" w:line="259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be used at the end of the lesson </w:t>
            </w:r>
            <w:r w:rsidR="00AF44D2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(when appropriate)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as a check to see if their learning from the lesson can be applied.</w:t>
            </w:r>
            <w:bookmarkStart w:id="0" w:name="_GoBack"/>
            <w:bookmarkEnd w:id="0"/>
          </w:p>
        </w:tc>
      </w:tr>
    </w:tbl>
    <w:p w14:paraId="6A5BAA12" w14:textId="77777777" w:rsidR="00C558DD" w:rsidRDefault="00C558DD" w:rsidP="004D740D"/>
    <w:sectPr w:rsidR="00C558DD">
      <w:pgSz w:w="16834" w:h="11909" w:orient="landscape"/>
      <w:pgMar w:top="566" w:right="1440" w:bottom="56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" w:fontKey="{0C933193-676B-4FC0-8726-B15DA9B5C5A7}"/>
    <w:embedBold r:id="rId2" w:fontKey="{A9B413BF-5E3E-413B-85BE-8BD2AAF290FE}"/>
    <w:embedItalic r:id="rId3" w:fontKey="{6AC2BD08-551E-491E-A948-5AFA67CA4C5B}"/>
    <w:embedBoldItalic r:id="rId4" w:fontKey="{129DAF65-95F3-4DD1-882E-32FC638D037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31B0E2D-6430-4ACC-A572-1218BEF3A8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5DB95F2-E335-4774-B225-1FE95715ECC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0A6285"/>
    <w:multiLevelType w:val="multilevel"/>
    <w:tmpl w:val="C54C9ED4"/>
    <w:lvl w:ilvl="0">
      <w:start w:val="2"/>
      <w:numFmt w:val="bullet"/>
      <w:lvlText w:val="🡺"/>
      <w:lvlJc w:val="left"/>
      <w:pPr>
        <w:ind w:left="85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57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9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1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73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45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7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9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615" w:hanging="360"/>
      </w:pPr>
      <w:rPr>
        <w:u w:val="none"/>
      </w:rPr>
    </w:lvl>
  </w:abstractNum>
  <w:abstractNum w:abstractNumId="1" w15:restartNumberingAfterBreak="0">
    <w:nsid w:val="5A140206"/>
    <w:multiLevelType w:val="multilevel"/>
    <w:tmpl w:val="AE7EAF2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DA2078F"/>
    <w:multiLevelType w:val="multilevel"/>
    <w:tmpl w:val="4092A8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DD"/>
    <w:rsid w:val="004D740D"/>
    <w:rsid w:val="00AF44D2"/>
    <w:rsid w:val="00C558DD"/>
    <w:rsid w:val="00E71552"/>
    <w:rsid w:val="00EE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D9FB0"/>
  <w15:docId w15:val="{EB464CB2-6291-4638-9B28-C6D52B7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767D76-4C87-42B1-836D-08A6317B32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467066-F06D-4035-B7B1-910380BB652D}"/>
</file>

<file path=customXml/itemProps3.xml><?xml version="1.0" encoding="utf-8"?>
<ds:datastoreItem xmlns:ds="http://schemas.openxmlformats.org/officeDocument/2006/customXml" ds:itemID="{992B55A2-1793-49D3-9DA7-BE50538B4FC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ec6a3f8f-a9b4-40a3-93ad-5ce2638cd2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lashwell</dc:creator>
  <cp:lastModifiedBy>Lindsey Ashwell</cp:lastModifiedBy>
  <cp:revision>3</cp:revision>
  <dcterms:created xsi:type="dcterms:W3CDTF">2026-03-16T17:34:00Z</dcterms:created>
  <dcterms:modified xsi:type="dcterms:W3CDTF">2026-03-18T11:59:00Z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