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Century Gothic" w:hAnsi="Century Gothic"/>
          <w:b/>
          <w:sz w:val="24"/>
          <w:szCs w:val="24"/>
          <w:u w:val="single"/>
        </w:rPr>
      </w:pPr>
      <w:bookmarkStart w:id="0" w:name="_GoBack"/>
      <w:bookmarkEnd w:id="0"/>
    </w:p>
    <w:p>
      <w:pPr>
        <w:jc w:val="both"/>
        <w:rPr>
          <w:rFonts w:ascii="Century Gothic" w:hAnsi="Century Gothic"/>
          <w:b/>
          <w:sz w:val="24"/>
          <w:szCs w:val="24"/>
          <w:u w:val="single"/>
        </w:rPr>
      </w:pPr>
      <w:r>
        <w:rPr>
          <w:rFonts w:ascii="Century Gothic" w:hAnsi="Century Gothic"/>
          <w:b/>
          <w:sz w:val="24"/>
          <w:szCs w:val="24"/>
          <w:u w:val="single"/>
        </w:rPr>
        <w:t>Pupil Premium Report September 2022</w:t>
      </w:r>
    </w:p>
    <w:p>
      <w:pPr>
        <w:jc w:val="both"/>
        <w:rPr>
          <w:rFonts w:ascii="Century Gothic" w:hAnsi="Century Gothic"/>
          <w:sz w:val="24"/>
          <w:szCs w:val="24"/>
        </w:rPr>
      </w:pPr>
    </w:p>
    <w:p>
      <w:pPr>
        <w:jc w:val="both"/>
        <w:rPr>
          <w:rFonts w:ascii="Century Gothic" w:hAnsi="Century Gothic"/>
          <w:b/>
          <w:sz w:val="24"/>
          <w:szCs w:val="24"/>
          <w:u w:val="single"/>
        </w:rPr>
      </w:pPr>
      <w:r>
        <w:rPr>
          <w:rFonts w:ascii="Century Gothic" w:hAnsi="Century Gothic"/>
          <w:b/>
          <w:sz w:val="24"/>
          <w:szCs w:val="24"/>
          <w:u w:val="single"/>
        </w:rPr>
        <w:t>Overview</w:t>
      </w:r>
    </w:p>
    <w:p>
      <w:pPr>
        <w:jc w:val="both"/>
        <w:rPr>
          <w:rFonts w:ascii="Century Gothic" w:hAnsi="Century Gothic"/>
          <w:sz w:val="24"/>
          <w:szCs w:val="24"/>
        </w:rPr>
      </w:pPr>
      <w:r>
        <w:rPr>
          <w:rFonts w:ascii="Century Gothic" w:hAnsi="Century Gothic"/>
          <w:sz w:val="24"/>
          <w:szCs w:val="24"/>
        </w:rPr>
        <w:t>The Pupil Premium was introduced in April 2011, and paid by means of a specific grant based on school census figures for pupils registered as eligible for Free School Meals in Reception to Year 11. A higher rate premium is provided for Looked After children and a premium is also available for children whose parents are currently serving in the armed forces.</w:t>
      </w:r>
    </w:p>
    <w:p>
      <w:pPr>
        <w:jc w:val="both"/>
        <w:rPr>
          <w:rFonts w:ascii="Century Gothic" w:hAnsi="Century Gothic"/>
          <w:sz w:val="24"/>
          <w:szCs w:val="24"/>
        </w:rPr>
      </w:pPr>
      <w:r>
        <w:rPr>
          <w:rFonts w:ascii="Century Gothic" w:hAnsi="Century Gothic"/>
          <w:sz w:val="24"/>
          <w:szCs w:val="24"/>
        </w:rPr>
        <w:t>The Pupil Premium is in addition to main school funding and it is used to address any underlying inequalities between children eligible by ensuring that funding reaches the pupils who need it most.</w:t>
      </w:r>
    </w:p>
    <w:p>
      <w:pPr>
        <w:rPr>
          <w:rFonts w:ascii="Century Gothic" w:hAnsi="Century Gothic"/>
          <w:sz w:val="24"/>
          <w:szCs w:val="24"/>
        </w:rPr>
      </w:pPr>
      <w:r>
        <w:rPr>
          <w:rFonts w:ascii="Century Gothic" w:hAnsi="Century Gothic"/>
          <w:sz w:val="24"/>
          <w:szCs w:val="24"/>
        </w:rPr>
        <w:t>Pupil Premium funding is set at £1345 per pupil.</w:t>
      </w:r>
    </w:p>
    <w:p>
      <w:pPr>
        <w:rPr>
          <w:rFonts w:ascii="Century Gothic" w:hAnsi="Century Gothic"/>
          <w:sz w:val="24"/>
          <w:szCs w:val="24"/>
        </w:rPr>
      </w:pPr>
      <w:r>
        <w:rPr>
          <w:rFonts w:ascii="Century Gothic" w:hAnsi="Century Gothic"/>
          <w:sz w:val="24"/>
          <w:szCs w:val="24"/>
        </w:rPr>
        <w:t>For Pupil Premium Plus, funding is set at £2345 per pupil.</w:t>
      </w:r>
    </w:p>
    <w:p>
      <w:pPr>
        <w:rPr>
          <w:rFonts w:ascii="Century Gothic" w:hAnsi="Century Gothic"/>
          <w:sz w:val="24"/>
          <w:szCs w:val="24"/>
        </w:rPr>
      </w:pPr>
      <w:r>
        <w:rPr>
          <w:rFonts w:ascii="Century Gothic" w:hAnsi="Century Gothic"/>
          <w:sz w:val="24"/>
          <w:szCs w:val="24"/>
        </w:rPr>
        <w:t xml:space="preserve">For Services Premium, funding is set at £310 per pupil.   </w:t>
      </w:r>
    </w:p>
    <w:p>
      <w:pPr>
        <w:rPr>
          <w:rFonts w:ascii="Century Gothic" w:hAnsi="Century Gothic"/>
          <w:sz w:val="24"/>
          <w:szCs w:val="24"/>
        </w:rPr>
      </w:pPr>
      <w:r>
        <w:rPr>
          <w:rFonts w:ascii="Century Gothic" w:hAnsi="Century Gothic"/>
          <w:sz w:val="24"/>
          <w:szCs w:val="24"/>
        </w:rPr>
        <w:t>(Figures correct for April 2022-April 2023)</w:t>
      </w:r>
    </w:p>
    <w:p>
      <w:pPr>
        <w:jc w:val="both"/>
        <w:rPr>
          <w:rFonts w:ascii="Century Gothic" w:hAnsi="Century Gothic"/>
          <w:sz w:val="24"/>
          <w:szCs w:val="24"/>
        </w:rPr>
      </w:pPr>
    </w:p>
    <w:p>
      <w:pPr>
        <w:jc w:val="both"/>
        <w:rPr>
          <w:rFonts w:ascii="Century Gothic" w:hAnsi="Century Gothic"/>
          <w:sz w:val="24"/>
          <w:szCs w:val="24"/>
        </w:rPr>
      </w:pPr>
    </w:p>
    <w:p>
      <w:pPr>
        <w:jc w:val="both"/>
        <w:rPr>
          <w:rFonts w:ascii="Century Gothic" w:hAnsi="Century Gothic"/>
          <w:b/>
          <w:sz w:val="24"/>
          <w:szCs w:val="24"/>
          <w:u w:val="single"/>
        </w:rPr>
      </w:pPr>
      <w:r>
        <w:rPr>
          <w:rFonts w:ascii="Century Gothic" w:hAnsi="Century Gothic"/>
          <w:b/>
          <w:sz w:val="24"/>
          <w:szCs w:val="24"/>
          <w:u w:val="single"/>
        </w:rPr>
        <w:t>Our Objectives</w:t>
      </w:r>
    </w:p>
    <w:p>
      <w:pPr>
        <w:pStyle w:val="ListParagraph"/>
        <w:numPr>
          <w:ilvl w:val="0"/>
          <w:numId w:val="1"/>
        </w:numPr>
        <w:jc w:val="both"/>
        <w:rPr>
          <w:rFonts w:ascii="Century Gothic" w:hAnsi="Century Gothic"/>
          <w:sz w:val="24"/>
          <w:szCs w:val="24"/>
        </w:rPr>
      </w:pPr>
      <w:r>
        <w:rPr>
          <w:rFonts w:ascii="Century Gothic" w:hAnsi="Century Gothic"/>
          <w:sz w:val="24"/>
          <w:szCs w:val="24"/>
        </w:rPr>
        <w:t>To provide additional support to improve the progress and raise the standard of achievement for PP pupils.</w:t>
      </w:r>
    </w:p>
    <w:p>
      <w:pPr>
        <w:pStyle w:val="ListParagraph"/>
        <w:numPr>
          <w:ilvl w:val="0"/>
          <w:numId w:val="1"/>
        </w:numPr>
        <w:jc w:val="both"/>
        <w:rPr>
          <w:rFonts w:ascii="Century Gothic" w:hAnsi="Century Gothic"/>
          <w:sz w:val="24"/>
          <w:szCs w:val="24"/>
        </w:rPr>
      </w:pPr>
      <w:r>
        <w:rPr>
          <w:rFonts w:ascii="Century Gothic" w:hAnsi="Century Gothic"/>
          <w:sz w:val="24"/>
          <w:szCs w:val="24"/>
        </w:rPr>
        <w:t>To narrow and close the gap between the achievement of PP pupils and their peers.</w:t>
      </w:r>
    </w:p>
    <w:p>
      <w:pPr>
        <w:pStyle w:val="ListParagraph"/>
        <w:numPr>
          <w:ilvl w:val="0"/>
          <w:numId w:val="1"/>
        </w:numPr>
        <w:jc w:val="both"/>
        <w:rPr>
          <w:rFonts w:ascii="Century Gothic" w:hAnsi="Century Gothic"/>
          <w:sz w:val="24"/>
          <w:szCs w:val="24"/>
        </w:rPr>
      </w:pPr>
      <w:r>
        <w:rPr>
          <w:rFonts w:ascii="Century Gothic" w:hAnsi="Century Gothic"/>
          <w:sz w:val="24"/>
          <w:szCs w:val="24"/>
        </w:rPr>
        <w:t>To provide wider opportunities and resources for PP pupils.</w:t>
      </w:r>
    </w:p>
    <w:p>
      <w:pPr>
        <w:pStyle w:val="ListParagraph"/>
        <w:numPr>
          <w:ilvl w:val="0"/>
          <w:numId w:val="1"/>
        </w:numPr>
        <w:jc w:val="both"/>
        <w:rPr>
          <w:rFonts w:ascii="Century Gothic" w:hAnsi="Century Gothic"/>
          <w:sz w:val="24"/>
          <w:szCs w:val="24"/>
        </w:rPr>
      </w:pPr>
      <w:r>
        <w:rPr>
          <w:rFonts w:ascii="Century Gothic" w:hAnsi="Century Gothic"/>
          <w:sz w:val="24"/>
          <w:szCs w:val="24"/>
        </w:rPr>
        <w:t>As far as we are able, to address underlying inequalities between PP pupils and others.</w:t>
      </w:r>
    </w:p>
    <w:p>
      <w:pPr>
        <w:jc w:val="both"/>
        <w:rPr>
          <w:rFonts w:ascii="Century Gothic" w:hAnsi="Century Gothic"/>
          <w:sz w:val="24"/>
          <w:szCs w:val="24"/>
        </w:rPr>
      </w:pPr>
    </w:p>
    <w:p>
      <w:pPr>
        <w:jc w:val="both"/>
        <w:rPr>
          <w:rFonts w:ascii="Century Gothic" w:hAnsi="Century Gothic"/>
          <w:b/>
          <w:sz w:val="24"/>
          <w:szCs w:val="24"/>
          <w:u w:val="single"/>
        </w:rPr>
      </w:pPr>
      <w:r>
        <w:rPr>
          <w:rFonts w:ascii="Century Gothic" w:hAnsi="Century Gothic"/>
          <w:b/>
          <w:sz w:val="24"/>
          <w:szCs w:val="24"/>
          <w:u w:val="single"/>
        </w:rPr>
        <w:t>School Policy</w:t>
      </w:r>
    </w:p>
    <w:p>
      <w:pPr>
        <w:jc w:val="both"/>
        <w:rPr>
          <w:rFonts w:ascii="Century Gothic" w:hAnsi="Century Gothic"/>
          <w:sz w:val="24"/>
          <w:szCs w:val="24"/>
        </w:rPr>
      </w:pPr>
      <w:r>
        <w:rPr>
          <w:rFonts w:ascii="Century Gothic" w:hAnsi="Century Gothic"/>
          <w:sz w:val="24"/>
          <w:szCs w:val="24"/>
        </w:rPr>
        <w:t>The Headteacher and Governing Body have agreed a policy to guide the use of funds and to ensure it represents value for money.</w:t>
      </w:r>
    </w:p>
    <w:p>
      <w:pPr>
        <w:jc w:val="both"/>
        <w:rPr>
          <w:rFonts w:ascii="Century Gothic" w:hAnsi="Century Gothic"/>
          <w:sz w:val="24"/>
          <w:szCs w:val="24"/>
        </w:rPr>
      </w:pPr>
    </w:p>
    <w:p>
      <w:pPr>
        <w:jc w:val="both"/>
        <w:rPr>
          <w:rFonts w:ascii="Century Gothic" w:hAnsi="Century Gothic"/>
          <w:b/>
          <w:sz w:val="24"/>
          <w:szCs w:val="24"/>
          <w:u w:val="single"/>
        </w:rPr>
      </w:pPr>
      <w:r>
        <w:rPr>
          <w:rFonts w:ascii="Century Gothic" w:hAnsi="Century Gothic"/>
          <w:b/>
          <w:sz w:val="24"/>
          <w:szCs w:val="24"/>
          <w:u w:val="single"/>
        </w:rPr>
        <w:t>Accountability</w:t>
      </w:r>
    </w:p>
    <w:p>
      <w:pPr>
        <w:jc w:val="both"/>
        <w:rPr>
          <w:rFonts w:ascii="Century Gothic" w:hAnsi="Century Gothic"/>
          <w:sz w:val="24"/>
          <w:szCs w:val="24"/>
        </w:rPr>
      </w:pPr>
      <w:r>
        <w:rPr>
          <w:rFonts w:ascii="Century Gothic" w:hAnsi="Century Gothic"/>
          <w:sz w:val="24"/>
          <w:szCs w:val="24"/>
        </w:rPr>
        <w:t>The Headteacher and Senior Leadership Team will regularly monitor, evaluate and review the strategies in place for Pupil Premium and report to the Governing Body on its progress and impact.</w:t>
      </w:r>
    </w:p>
    <w:p>
      <w:pPr>
        <w:jc w:val="both"/>
        <w:rPr>
          <w:rFonts w:ascii="Century Gothic" w:hAnsi="Century Gothic"/>
          <w:sz w:val="24"/>
          <w:szCs w:val="24"/>
        </w:rPr>
      </w:pPr>
    </w:p>
    <w:p>
      <w:pPr>
        <w:jc w:val="both"/>
        <w:rPr>
          <w:rFonts w:ascii="Century Gothic" w:hAnsi="Century Gothic"/>
          <w:sz w:val="24"/>
          <w:szCs w:val="24"/>
        </w:rPr>
      </w:pPr>
    </w:p>
    <w:p>
      <w:pPr>
        <w:jc w:val="both"/>
        <w:rPr>
          <w:rFonts w:ascii="Century Gothic" w:hAnsi="Century Gothic"/>
          <w:sz w:val="24"/>
          <w:szCs w:val="24"/>
        </w:rPr>
      </w:pPr>
    </w:p>
    <w:p>
      <w:pPr>
        <w:jc w:val="both"/>
        <w:rPr>
          <w:rFonts w:ascii="Century Gothic" w:hAnsi="Century Gothic"/>
          <w:b/>
          <w:sz w:val="24"/>
          <w:szCs w:val="24"/>
          <w:u w:val="single"/>
        </w:rPr>
      </w:pPr>
      <w:r>
        <w:rPr>
          <w:rFonts w:ascii="Century Gothic" w:hAnsi="Century Gothic"/>
          <w:b/>
          <w:sz w:val="24"/>
          <w:szCs w:val="24"/>
          <w:u w:val="single"/>
        </w:rPr>
        <w:lastRenderedPageBreak/>
        <w:t>Statistics</w:t>
      </w:r>
    </w:p>
    <w:p>
      <w:pPr>
        <w:jc w:val="both"/>
        <w:rPr>
          <w:rFonts w:ascii="Century Gothic" w:hAnsi="Century Gothic"/>
          <w:sz w:val="24"/>
          <w:szCs w:val="24"/>
        </w:rPr>
      </w:pPr>
      <w:r>
        <w:rPr>
          <w:rFonts w:ascii="Century Gothic" w:hAnsi="Century Gothic"/>
          <w:sz w:val="24"/>
          <w:szCs w:val="24"/>
        </w:rPr>
        <w:t>For Academic Year 21 - 22, we had 10 current pupils eligible for Pupil Premium funding</w:t>
      </w:r>
    </w:p>
    <w:p>
      <w:pPr>
        <w:jc w:val="both"/>
        <w:rPr>
          <w:rFonts w:ascii="Century Gothic" w:hAnsi="Century Gothic"/>
          <w:sz w:val="24"/>
          <w:szCs w:val="24"/>
        </w:rPr>
      </w:pPr>
      <w:r>
        <w:rPr>
          <w:rFonts w:ascii="Century Gothic" w:hAnsi="Century Gothic"/>
          <w:sz w:val="24"/>
          <w:szCs w:val="24"/>
        </w:rPr>
        <w:t>For Academic Year 21 - 22, the school received</w:t>
      </w:r>
      <w:r>
        <w:rPr>
          <w:rFonts w:ascii="Century Gothic" w:hAnsi="Century Gothic"/>
          <w:color w:val="FF0000"/>
          <w:sz w:val="24"/>
          <w:szCs w:val="24"/>
        </w:rPr>
        <w:t xml:space="preserve"> </w:t>
      </w:r>
      <w:r>
        <w:rPr>
          <w:rFonts w:ascii="Century Gothic" w:hAnsi="Century Gothic"/>
          <w:sz w:val="24"/>
          <w:szCs w:val="24"/>
        </w:rPr>
        <w:t>£12380 in Pupil Premium funding.</w:t>
      </w:r>
    </w:p>
    <w:p>
      <w:pPr>
        <w:jc w:val="both"/>
        <w:rPr>
          <w:rFonts w:ascii="Century Gothic" w:hAnsi="Century Gothic"/>
          <w:b/>
          <w:sz w:val="24"/>
          <w:szCs w:val="24"/>
          <w:u w:val="single"/>
        </w:rPr>
      </w:pPr>
      <w:r>
        <w:rPr>
          <w:rFonts w:ascii="Century Gothic" w:hAnsi="Century Gothic"/>
          <w:b/>
          <w:sz w:val="24"/>
          <w:szCs w:val="24"/>
          <w:u w:val="single"/>
        </w:rPr>
        <w:t>Our Strategy</w:t>
      </w:r>
    </w:p>
    <w:p>
      <w:pPr>
        <w:numPr>
          <w:ilvl w:val="0"/>
          <w:numId w:val="2"/>
        </w:numPr>
        <w:spacing w:after="0"/>
        <w:contextualSpacing/>
        <w:rPr>
          <w:rFonts w:ascii="Century Gothic" w:hAnsi="Century Gothic"/>
          <w:sz w:val="24"/>
          <w:szCs w:val="24"/>
        </w:rPr>
      </w:pPr>
      <w:r>
        <w:rPr>
          <w:rFonts w:ascii="Century Gothic" w:hAnsi="Century Gothic"/>
          <w:sz w:val="24"/>
          <w:szCs w:val="24"/>
        </w:rPr>
        <w:t>Provision of breakfast and after school club places for specific learners.</w:t>
      </w:r>
    </w:p>
    <w:p>
      <w:pPr>
        <w:numPr>
          <w:ilvl w:val="0"/>
          <w:numId w:val="2"/>
        </w:numPr>
        <w:spacing w:after="0"/>
        <w:contextualSpacing/>
        <w:rPr>
          <w:rFonts w:ascii="Century Gothic" w:hAnsi="Century Gothic"/>
          <w:sz w:val="24"/>
          <w:szCs w:val="24"/>
        </w:rPr>
      </w:pPr>
      <w:r>
        <w:rPr>
          <w:rFonts w:ascii="Century Gothic" w:hAnsi="Century Gothic"/>
          <w:sz w:val="24"/>
          <w:szCs w:val="24"/>
        </w:rPr>
        <w:t>Subsidising or funding educational visits, activities or resources for some pupils to support learning and development.</w:t>
      </w:r>
    </w:p>
    <w:p>
      <w:pPr>
        <w:numPr>
          <w:ilvl w:val="0"/>
          <w:numId w:val="2"/>
        </w:numPr>
        <w:spacing w:after="0"/>
        <w:contextualSpacing/>
        <w:rPr>
          <w:rFonts w:ascii="Century Gothic" w:hAnsi="Century Gothic"/>
          <w:sz w:val="24"/>
          <w:szCs w:val="24"/>
        </w:rPr>
      </w:pPr>
      <w:r>
        <w:rPr>
          <w:rFonts w:ascii="Century Gothic" w:hAnsi="Century Gothic"/>
          <w:sz w:val="24"/>
          <w:szCs w:val="24"/>
        </w:rPr>
        <w:t>Counselling and ELSA provision for identified children.</w:t>
      </w:r>
    </w:p>
    <w:p>
      <w:pPr>
        <w:numPr>
          <w:ilvl w:val="0"/>
          <w:numId w:val="2"/>
        </w:numPr>
        <w:spacing w:after="0"/>
        <w:contextualSpacing/>
        <w:rPr>
          <w:rFonts w:ascii="Century Gothic" w:hAnsi="Century Gothic"/>
          <w:sz w:val="24"/>
          <w:szCs w:val="24"/>
        </w:rPr>
      </w:pPr>
      <w:r>
        <w:rPr>
          <w:rFonts w:ascii="Century Gothic" w:hAnsi="Century Gothic"/>
          <w:sz w:val="24"/>
          <w:szCs w:val="24"/>
        </w:rPr>
        <w:t>Uniform for specific children</w:t>
      </w:r>
    </w:p>
    <w:p>
      <w:pPr>
        <w:spacing w:after="0"/>
        <w:contextualSpacing/>
        <w:rPr>
          <w:rFonts w:ascii="Century Gothic" w:hAnsi="Century Gothic"/>
          <w:sz w:val="24"/>
          <w:szCs w:val="24"/>
        </w:rPr>
      </w:pPr>
    </w:p>
    <w:p>
      <w:pPr>
        <w:spacing w:after="0"/>
        <w:contextualSpacing/>
        <w:rPr>
          <w:rFonts w:ascii="Century Gothic" w:hAnsi="Century Gothic"/>
          <w:b/>
          <w:sz w:val="24"/>
          <w:szCs w:val="24"/>
          <w:u w:val="single"/>
        </w:rPr>
      </w:pPr>
      <w:r>
        <w:rPr>
          <w:rFonts w:ascii="Century Gothic" w:hAnsi="Century Gothic"/>
          <w:b/>
          <w:sz w:val="24"/>
          <w:szCs w:val="24"/>
          <w:u w:val="single"/>
        </w:rPr>
        <w:t>Evaluation of the Impact of the Funding.</w:t>
      </w:r>
    </w:p>
    <w:p>
      <w:pPr>
        <w:spacing w:after="0"/>
        <w:ind w:left="360"/>
        <w:contextualSpacing/>
        <w:jc w:val="both"/>
        <w:rPr>
          <w:rFonts w:ascii="Century Gothic" w:hAnsi="Century Gothic"/>
          <w:sz w:val="24"/>
          <w:szCs w:val="24"/>
        </w:rPr>
      </w:pPr>
    </w:p>
    <w:p>
      <w:pPr>
        <w:spacing w:after="0"/>
        <w:contextualSpacing/>
        <w:jc w:val="both"/>
        <w:rPr>
          <w:rFonts w:ascii="Century Gothic" w:hAnsi="Century Gothic"/>
          <w:sz w:val="24"/>
          <w:szCs w:val="24"/>
        </w:rPr>
      </w:pPr>
      <w:r>
        <w:rPr>
          <w:rFonts w:ascii="Century Gothic" w:hAnsi="Century Gothic"/>
          <w:sz w:val="24"/>
          <w:szCs w:val="24"/>
        </w:rPr>
        <w:t>The provision of counselling and ELSA support for identified children has a positive impact in that it provides one to one support for pupils’ mental health and well-being. This has been especially important in the wake of Covid-19 and lockdown.</w:t>
      </w:r>
    </w:p>
    <w:p>
      <w:pPr>
        <w:spacing w:after="0"/>
        <w:contextualSpacing/>
        <w:jc w:val="both"/>
        <w:rPr>
          <w:rFonts w:ascii="Century Gothic" w:hAnsi="Century Gothic"/>
          <w:sz w:val="24"/>
          <w:szCs w:val="24"/>
        </w:rPr>
      </w:pPr>
    </w:p>
    <w:p>
      <w:pPr>
        <w:spacing w:after="0"/>
        <w:contextualSpacing/>
        <w:jc w:val="both"/>
        <w:rPr>
          <w:rFonts w:ascii="Century Gothic" w:hAnsi="Century Gothic"/>
          <w:sz w:val="24"/>
          <w:szCs w:val="24"/>
        </w:rPr>
      </w:pPr>
      <w:r>
        <w:rPr>
          <w:rFonts w:ascii="Century Gothic" w:hAnsi="Century Gothic"/>
          <w:sz w:val="24"/>
          <w:szCs w:val="24"/>
        </w:rPr>
        <w:t xml:space="preserve">The funding of before and after school club ensures that identified pupils are in school on time, have eaten breakfast or tea, and are accessing activities and experiences they may not have been able to otherwise. It also supports parents in relation to their working hours where needed. Similarly, the subsidising of trips and sporting activities allows identified children to participate in activities and experiences that they may not have been able to otherwise. </w:t>
      </w:r>
    </w:p>
    <w:p>
      <w:pPr>
        <w:spacing w:after="0"/>
        <w:contextualSpacing/>
        <w:jc w:val="both"/>
        <w:rPr>
          <w:rFonts w:ascii="Century Gothic" w:hAnsi="Century Gothic"/>
          <w:sz w:val="24"/>
          <w:szCs w:val="24"/>
        </w:rPr>
      </w:pPr>
    </w:p>
    <w:p>
      <w:pPr>
        <w:spacing w:after="0"/>
        <w:contextualSpacing/>
        <w:jc w:val="both"/>
        <w:rPr>
          <w:rFonts w:ascii="Century Gothic" w:hAnsi="Century Gothic"/>
          <w:sz w:val="24"/>
          <w:szCs w:val="24"/>
        </w:rPr>
      </w:pPr>
      <w:r>
        <w:rPr>
          <w:rFonts w:ascii="Century Gothic" w:hAnsi="Century Gothic"/>
          <w:sz w:val="24"/>
          <w:szCs w:val="24"/>
        </w:rPr>
        <w:t xml:space="preserve">The purchase of uniform for specific children ensures that they are properly clothed for school activities. </w:t>
      </w:r>
    </w:p>
    <w:p>
      <w:pPr>
        <w:spacing w:after="0"/>
        <w:contextualSpacing/>
        <w:jc w:val="both"/>
        <w:rPr>
          <w:rFonts w:ascii="Century Gothic" w:hAnsi="Century Gothic"/>
          <w:sz w:val="24"/>
          <w:szCs w:val="24"/>
        </w:rPr>
      </w:pPr>
    </w:p>
    <w:p>
      <w:pPr>
        <w:spacing w:after="0"/>
        <w:contextualSpacing/>
        <w:jc w:val="both"/>
        <w:rPr>
          <w:rFonts w:ascii="Century Gothic" w:hAnsi="Century Gothic"/>
          <w:sz w:val="24"/>
          <w:szCs w:val="24"/>
        </w:rPr>
      </w:pPr>
      <w:r>
        <w:rPr>
          <w:rFonts w:ascii="Century Gothic" w:hAnsi="Century Gothic"/>
          <w:sz w:val="24"/>
          <w:szCs w:val="24"/>
        </w:rPr>
        <w:t>Music tuition is funded for specific pupils to broaden their experiences and enable them to develop a skill they may not have otherwise.</w:t>
      </w:r>
    </w:p>
    <w:p>
      <w:pPr>
        <w:spacing w:after="0"/>
        <w:contextualSpacing/>
        <w:jc w:val="both"/>
        <w:rPr>
          <w:rFonts w:ascii="Century Gothic" w:hAnsi="Century Gothic"/>
          <w:sz w:val="24"/>
          <w:szCs w:val="24"/>
        </w:rPr>
      </w:pPr>
    </w:p>
    <w:p>
      <w:pPr>
        <w:spacing w:after="0"/>
        <w:contextualSpacing/>
        <w:jc w:val="both"/>
        <w:rPr>
          <w:rFonts w:ascii="Century Gothic" w:hAnsi="Century Gothic"/>
          <w:sz w:val="24"/>
          <w:szCs w:val="24"/>
        </w:rPr>
      </w:pPr>
    </w:p>
    <w:p>
      <w:pPr>
        <w:spacing w:after="0"/>
        <w:contextualSpacing/>
        <w:jc w:val="both"/>
        <w:rPr>
          <w:rFonts w:ascii="Century Gothic" w:hAnsi="Century Gothic"/>
          <w:b/>
          <w:sz w:val="24"/>
          <w:szCs w:val="24"/>
          <w:u w:val="single"/>
        </w:rPr>
      </w:pPr>
      <w:r>
        <w:rPr>
          <w:rFonts w:ascii="Century Gothic" w:hAnsi="Century Gothic"/>
          <w:b/>
          <w:sz w:val="24"/>
          <w:szCs w:val="24"/>
          <w:u w:val="single"/>
        </w:rPr>
        <w:t>Results</w:t>
      </w:r>
    </w:p>
    <w:p>
      <w:pPr>
        <w:spacing w:after="0"/>
        <w:contextualSpacing/>
        <w:jc w:val="both"/>
        <w:rPr>
          <w:rFonts w:ascii="Century Gothic" w:hAnsi="Century Gothic"/>
          <w:sz w:val="24"/>
          <w:szCs w:val="24"/>
        </w:rPr>
      </w:pPr>
      <w:r>
        <w:rPr>
          <w:rFonts w:ascii="Century Gothic" w:hAnsi="Century Gothic"/>
          <w:sz w:val="24"/>
          <w:szCs w:val="24"/>
        </w:rPr>
        <w:t>Because of the limited numbers of Pupil Premium pupils in Years 2 and Year 6 (1 in each year group), it is not possible to report results as this could identify the pupils individually.</w:t>
      </w:r>
    </w:p>
    <w:p>
      <w:pPr>
        <w:spacing w:after="0"/>
        <w:contextualSpacing/>
        <w:rPr>
          <w:rFonts w:ascii="Century Gothic" w:hAnsi="Century Gothic"/>
          <w:b/>
          <w:sz w:val="24"/>
          <w:szCs w:val="24"/>
          <w:u w:val="single"/>
        </w:rPr>
      </w:pPr>
    </w:p>
    <w:p>
      <w:pPr>
        <w:spacing w:after="0"/>
        <w:contextualSpacing/>
        <w:rPr>
          <w:rFonts w:ascii="Century Gothic" w:hAnsi="Century Gothic"/>
          <w:b/>
          <w:sz w:val="24"/>
          <w:szCs w:val="24"/>
          <w:u w:val="single"/>
        </w:rPr>
      </w:pPr>
      <w:r>
        <w:rPr>
          <w:rFonts w:ascii="Century Gothic" w:hAnsi="Century Gothic"/>
          <w:b/>
          <w:sz w:val="24"/>
          <w:szCs w:val="24"/>
          <w:u w:val="single"/>
        </w:rPr>
        <w:t>Summary</w:t>
      </w:r>
    </w:p>
    <w:p>
      <w:pPr>
        <w:spacing w:after="0"/>
        <w:contextualSpacing/>
        <w:rPr>
          <w:rFonts w:ascii="Century Gothic" w:hAnsi="Century Gothic"/>
          <w:sz w:val="24"/>
          <w:szCs w:val="24"/>
        </w:rPr>
      </w:pPr>
    </w:p>
    <w:p>
      <w:pPr>
        <w:spacing w:after="0"/>
        <w:contextualSpacing/>
        <w:rPr>
          <w:rFonts w:ascii="Century Gothic" w:hAnsi="Century Gothic"/>
          <w:sz w:val="24"/>
          <w:szCs w:val="24"/>
        </w:rPr>
      </w:pPr>
      <w:r>
        <w:rPr>
          <w:rFonts w:ascii="Century Gothic" w:hAnsi="Century Gothic"/>
          <w:sz w:val="24"/>
          <w:szCs w:val="24"/>
        </w:rPr>
        <w:t xml:space="preserve">During this year, we have implemented all of the planned strategies to support our Pupil Premium children where possible. We are continuing to use our ongoing logs and profiles to monitor progress and track the interventions and support received by each child. This is also used to track the costs of individualised provision for each child. </w:t>
      </w:r>
    </w:p>
    <w:p>
      <w:pPr>
        <w:spacing w:after="0"/>
        <w:contextualSpacing/>
        <w:rPr>
          <w:rFonts w:ascii="Century Gothic" w:hAnsi="Century Gothic"/>
          <w:sz w:val="24"/>
          <w:szCs w:val="24"/>
        </w:rPr>
      </w:pPr>
    </w:p>
    <w:p>
      <w:pPr>
        <w:spacing w:after="0"/>
        <w:contextualSpacing/>
        <w:rPr>
          <w:rFonts w:ascii="Century Gothic" w:hAnsi="Century Gothic"/>
          <w:sz w:val="24"/>
          <w:szCs w:val="24"/>
        </w:rPr>
      </w:pPr>
    </w:p>
    <w:p>
      <w:pPr>
        <w:spacing w:after="0"/>
        <w:contextualSpacing/>
        <w:rPr>
          <w:rFonts w:ascii="Century Gothic" w:hAnsi="Century Gothic"/>
          <w:b/>
          <w:sz w:val="24"/>
          <w:szCs w:val="24"/>
          <w:u w:val="single"/>
        </w:rPr>
      </w:pPr>
      <w:r>
        <w:rPr>
          <w:rFonts w:ascii="Century Gothic" w:hAnsi="Century Gothic"/>
          <w:b/>
          <w:sz w:val="24"/>
          <w:szCs w:val="24"/>
          <w:u w:val="single"/>
        </w:rPr>
        <w:t>Plans for 2022-2023</w:t>
      </w:r>
    </w:p>
    <w:p>
      <w:pPr>
        <w:spacing w:after="0"/>
        <w:contextualSpacing/>
        <w:rPr>
          <w:rFonts w:ascii="Century Gothic" w:hAnsi="Century Gothic"/>
          <w:sz w:val="24"/>
          <w:szCs w:val="24"/>
        </w:rPr>
      </w:pPr>
      <w:r>
        <w:rPr>
          <w:rFonts w:ascii="Century Gothic" w:hAnsi="Century Gothic"/>
          <w:sz w:val="24"/>
          <w:szCs w:val="24"/>
        </w:rPr>
        <w:t>We have 13 eligible pupils</w:t>
      </w:r>
    </w:p>
    <w:p>
      <w:pPr>
        <w:spacing w:after="0"/>
        <w:contextualSpacing/>
        <w:rPr>
          <w:rFonts w:ascii="Century Gothic" w:hAnsi="Century Gothic"/>
          <w:sz w:val="24"/>
          <w:szCs w:val="24"/>
        </w:rPr>
      </w:pPr>
    </w:p>
    <w:p>
      <w:pPr>
        <w:numPr>
          <w:ilvl w:val="0"/>
          <w:numId w:val="2"/>
        </w:numPr>
        <w:spacing w:after="0"/>
        <w:contextualSpacing/>
        <w:rPr>
          <w:rFonts w:ascii="Century Gothic" w:hAnsi="Century Gothic"/>
          <w:sz w:val="24"/>
          <w:szCs w:val="24"/>
        </w:rPr>
      </w:pPr>
      <w:r>
        <w:rPr>
          <w:rFonts w:ascii="Century Gothic" w:hAnsi="Century Gothic"/>
          <w:sz w:val="24"/>
          <w:szCs w:val="24"/>
        </w:rPr>
        <w:t>Continuation of ELSA support for specific pupils</w:t>
      </w:r>
    </w:p>
    <w:p>
      <w:pPr>
        <w:numPr>
          <w:ilvl w:val="0"/>
          <w:numId w:val="2"/>
        </w:numPr>
        <w:spacing w:after="0"/>
        <w:contextualSpacing/>
        <w:rPr>
          <w:rFonts w:ascii="Century Gothic" w:hAnsi="Century Gothic"/>
          <w:sz w:val="24"/>
          <w:szCs w:val="24"/>
        </w:rPr>
      </w:pPr>
      <w:r>
        <w:rPr>
          <w:rFonts w:ascii="Century Gothic" w:hAnsi="Century Gothic"/>
          <w:sz w:val="24"/>
          <w:szCs w:val="24"/>
        </w:rPr>
        <w:t>Provision of breakfast and after school club places for specific learners.</w:t>
      </w:r>
    </w:p>
    <w:p>
      <w:pPr>
        <w:numPr>
          <w:ilvl w:val="0"/>
          <w:numId w:val="2"/>
        </w:numPr>
        <w:spacing w:after="0"/>
        <w:contextualSpacing/>
        <w:rPr>
          <w:rFonts w:ascii="Century Gothic" w:hAnsi="Century Gothic"/>
          <w:sz w:val="24"/>
          <w:szCs w:val="24"/>
        </w:rPr>
      </w:pPr>
      <w:r>
        <w:rPr>
          <w:rFonts w:ascii="Century Gothic" w:hAnsi="Century Gothic"/>
          <w:sz w:val="24"/>
          <w:szCs w:val="24"/>
        </w:rPr>
        <w:lastRenderedPageBreak/>
        <w:t>Subsidising or funding of educational visits, activities or resources for some pupils to support learning and development.</w:t>
      </w:r>
    </w:p>
    <w:p>
      <w:pPr>
        <w:numPr>
          <w:ilvl w:val="0"/>
          <w:numId w:val="2"/>
        </w:numPr>
        <w:spacing w:after="0"/>
        <w:contextualSpacing/>
        <w:rPr>
          <w:rFonts w:ascii="Century Gothic" w:hAnsi="Century Gothic"/>
          <w:sz w:val="24"/>
          <w:szCs w:val="24"/>
        </w:rPr>
      </w:pPr>
      <w:r>
        <w:rPr>
          <w:rFonts w:ascii="Century Gothic" w:hAnsi="Century Gothic"/>
          <w:sz w:val="24"/>
          <w:szCs w:val="24"/>
        </w:rPr>
        <w:t>Funding for Year 6 and Year 3/4 residential trips.</w:t>
      </w:r>
    </w:p>
    <w:p>
      <w:pPr>
        <w:numPr>
          <w:ilvl w:val="0"/>
          <w:numId w:val="2"/>
        </w:numPr>
        <w:spacing w:after="0"/>
        <w:contextualSpacing/>
        <w:rPr>
          <w:rFonts w:ascii="Century Gothic" w:hAnsi="Century Gothic"/>
          <w:sz w:val="24"/>
          <w:szCs w:val="24"/>
        </w:rPr>
      </w:pPr>
      <w:r>
        <w:rPr>
          <w:rFonts w:ascii="Century Gothic" w:hAnsi="Century Gothic"/>
          <w:sz w:val="24"/>
          <w:szCs w:val="24"/>
        </w:rPr>
        <w:t>Provision of tuition for specific pupils</w:t>
      </w:r>
    </w:p>
    <w:p>
      <w:pPr>
        <w:numPr>
          <w:ilvl w:val="0"/>
          <w:numId w:val="2"/>
        </w:numPr>
        <w:spacing w:after="0"/>
        <w:contextualSpacing/>
        <w:rPr>
          <w:rFonts w:ascii="Century Gothic" w:hAnsi="Century Gothic"/>
          <w:sz w:val="24"/>
          <w:szCs w:val="24"/>
        </w:rPr>
      </w:pPr>
      <w:r>
        <w:rPr>
          <w:rFonts w:ascii="Century Gothic" w:hAnsi="Century Gothic"/>
          <w:sz w:val="24"/>
          <w:szCs w:val="24"/>
        </w:rPr>
        <w:t>Daily one to one support for a specific child</w:t>
      </w:r>
    </w:p>
    <w:p>
      <w:pPr>
        <w:spacing w:after="0"/>
        <w:ind w:left="360"/>
        <w:contextualSpacing/>
        <w:rPr>
          <w:rFonts w:ascii="Century Gothic" w:hAnsi="Century Gothic"/>
          <w:sz w:val="24"/>
          <w:szCs w:val="24"/>
        </w:rPr>
      </w:pPr>
    </w:p>
    <w:p>
      <w:pPr>
        <w:jc w:val="both"/>
        <w:rPr>
          <w:rFonts w:ascii="Century Gothic" w:hAnsi="Century Gothic"/>
          <w:sz w:val="24"/>
          <w:szCs w:val="24"/>
        </w:rPr>
      </w:pPr>
    </w:p>
    <w:sectPr>
      <w:pgSz w:w="11906" w:h="16838"/>
      <w:pgMar w:top="567"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85B12"/>
    <w:multiLevelType w:val="hybridMultilevel"/>
    <w:tmpl w:val="190C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0B2F04"/>
    <w:multiLevelType w:val="hybridMultilevel"/>
    <w:tmpl w:val="5B60CE70"/>
    <w:lvl w:ilvl="0" w:tplc="2F8A33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FE6AF-B0C8-470C-AA47-CE3CFC0B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Queniborough Primary School</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Wright</dc:creator>
  <cp:keywords/>
  <dc:description/>
  <cp:lastModifiedBy>Vanessa Yardley</cp:lastModifiedBy>
  <cp:revision>2</cp:revision>
  <dcterms:created xsi:type="dcterms:W3CDTF">2022-10-26T13:44:00Z</dcterms:created>
  <dcterms:modified xsi:type="dcterms:W3CDTF">2022-10-26T13:44:00Z</dcterms:modified>
</cp:coreProperties>
</file>