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23818EC0" w:rsidR="00E66558" w:rsidRPr="00386DC4" w:rsidRDefault="009D71E8" w:rsidP="00D45B51">
      <w:pPr>
        <w:pStyle w:val="Heading1"/>
        <w:rPr>
          <w:rFonts w:cs="Arial"/>
          <w:sz w:val="28"/>
          <w:szCs w:val="28"/>
        </w:rPr>
      </w:pPr>
      <w:bookmarkStart w:id="0" w:name="_Toc400361362"/>
      <w:bookmarkStart w:id="1" w:name="_Toc443397153"/>
      <w:bookmarkStart w:id="2" w:name="_Toc357771638"/>
      <w:bookmarkStart w:id="3" w:name="_Toc346793416"/>
      <w:bookmarkStart w:id="4" w:name="_Toc328122777"/>
      <w:r w:rsidRPr="00386DC4">
        <w:rPr>
          <w:rFonts w:cs="Arial"/>
          <w:sz w:val="28"/>
          <w:szCs w:val="28"/>
        </w:rPr>
        <w:t>Pupil premium strategy statement</w:t>
      </w:r>
      <w:r w:rsidR="003314B9">
        <w:rPr>
          <w:rFonts w:cs="Arial"/>
          <w:sz w:val="28"/>
          <w:szCs w:val="28"/>
        </w:rPr>
        <w:t xml:space="preserve">: </w:t>
      </w:r>
      <w:r w:rsidR="30D1EE93" w:rsidRPr="00386DC4">
        <w:rPr>
          <w:rFonts w:cs="Arial"/>
          <w:sz w:val="48"/>
          <w:szCs w:val="48"/>
        </w:rPr>
        <w:t>South Devon UTC</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14A00B0C" w:rsidR="00E66558" w:rsidRPr="000312AF" w:rsidRDefault="009D71E8" w:rsidP="00D45B51">
      <w:pPr>
        <w:pStyle w:val="Heading2"/>
        <w:rPr>
          <w:rFonts w:cs="Arial"/>
          <w:b w:val="0"/>
          <w:bCs/>
          <w:color w:val="auto"/>
          <w:sz w:val="24"/>
          <w:szCs w:val="24"/>
        </w:rPr>
      </w:pPr>
      <w:r w:rsidRPr="000312AF">
        <w:rPr>
          <w:rFonts w:cs="Arial"/>
          <w:b w:val="0"/>
          <w:bCs/>
          <w:color w:val="auto"/>
          <w:sz w:val="24"/>
          <w:szCs w:val="24"/>
        </w:rPr>
        <w:t xml:space="preserve">This statement details our </w:t>
      </w:r>
      <w:r w:rsidR="00F22A94" w:rsidRPr="000312AF">
        <w:rPr>
          <w:rFonts w:cs="Arial"/>
          <w:b w:val="0"/>
          <w:bCs/>
          <w:color w:val="auto"/>
          <w:sz w:val="24"/>
          <w:szCs w:val="24"/>
        </w:rPr>
        <w:t>college</w:t>
      </w:r>
      <w:r w:rsidRPr="000312AF">
        <w:rPr>
          <w:rFonts w:cs="Arial"/>
          <w:b w:val="0"/>
          <w:bCs/>
          <w:color w:val="auto"/>
          <w:sz w:val="24"/>
          <w:szCs w:val="24"/>
        </w:rPr>
        <w:t>’s use of pupil premium</w:t>
      </w:r>
      <w:r w:rsidR="00A629C3" w:rsidRPr="000312AF">
        <w:rPr>
          <w:rFonts w:cs="Arial"/>
          <w:b w:val="0"/>
          <w:bCs/>
          <w:color w:val="auto"/>
          <w:sz w:val="24"/>
          <w:szCs w:val="24"/>
        </w:rPr>
        <w:t xml:space="preserve"> </w:t>
      </w:r>
      <w:r w:rsidRPr="000312AF">
        <w:rPr>
          <w:rFonts w:cs="Arial"/>
          <w:b w:val="0"/>
          <w:bCs/>
          <w:color w:val="auto"/>
          <w:sz w:val="24"/>
          <w:szCs w:val="24"/>
        </w:rPr>
        <w:t xml:space="preserve">funding to help improve the attainment of our disadvantaged pupils. </w:t>
      </w:r>
    </w:p>
    <w:p w14:paraId="2A7D54B3" w14:textId="4100560A" w:rsidR="00E66558" w:rsidRPr="000312AF" w:rsidRDefault="009D71E8" w:rsidP="00D45B51">
      <w:pPr>
        <w:pStyle w:val="Heading2"/>
        <w:spacing w:before="240"/>
        <w:rPr>
          <w:rFonts w:cs="Arial"/>
          <w:b w:val="0"/>
          <w:bCs/>
          <w:color w:val="auto"/>
          <w:sz w:val="24"/>
          <w:szCs w:val="24"/>
        </w:rPr>
      </w:pPr>
      <w:r w:rsidRPr="000312AF">
        <w:rPr>
          <w:rFonts w:cs="Arial"/>
          <w:b w:val="0"/>
          <w:bCs/>
          <w:color w:val="auto"/>
          <w:sz w:val="24"/>
          <w:szCs w:val="24"/>
        </w:rPr>
        <w:t xml:space="preserve">It outlines our pupil premium strategy, how we intend to spend the funding in this academic year and </w:t>
      </w:r>
      <w:r w:rsidR="00783D4B" w:rsidRPr="000312AF">
        <w:rPr>
          <w:rFonts w:cs="Arial"/>
          <w:b w:val="0"/>
          <w:bCs/>
          <w:color w:val="auto"/>
          <w:sz w:val="24"/>
          <w:szCs w:val="24"/>
        </w:rPr>
        <w:t xml:space="preserve">outcomes for disadvantaged pupils </w:t>
      </w:r>
      <w:r w:rsidR="009B26BC" w:rsidRPr="000312AF">
        <w:rPr>
          <w:rFonts w:cs="Arial"/>
          <w:b w:val="0"/>
          <w:bCs/>
          <w:color w:val="auto"/>
          <w:sz w:val="24"/>
          <w:szCs w:val="24"/>
        </w:rPr>
        <w:t>last academic year.</w:t>
      </w:r>
      <w:r w:rsidR="00783D4B" w:rsidRPr="000312AF">
        <w:rPr>
          <w:rFonts w:cs="Arial"/>
          <w:b w:val="0"/>
          <w:bCs/>
          <w:color w:val="auto"/>
          <w:sz w:val="24"/>
          <w:szCs w:val="24"/>
        </w:rPr>
        <w:t xml:space="preserve"> </w:t>
      </w:r>
    </w:p>
    <w:p w14:paraId="2A7D54B4" w14:textId="5AD49B15" w:rsidR="00E66558" w:rsidRPr="000312AF" w:rsidRDefault="00F22A94" w:rsidP="00D45B51">
      <w:pPr>
        <w:pStyle w:val="Heading2"/>
        <w:rPr>
          <w:rFonts w:cs="Arial"/>
          <w:sz w:val="24"/>
          <w:szCs w:val="24"/>
        </w:rPr>
      </w:pPr>
      <w:r w:rsidRPr="000312AF">
        <w:rPr>
          <w:rFonts w:cs="Arial"/>
          <w:sz w:val="24"/>
          <w:szCs w:val="24"/>
        </w:rPr>
        <w:t>College</w:t>
      </w:r>
      <w:r w:rsidR="009D71E8" w:rsidRPr="000312AF">
        <w:rPr>
          <w:rFonts w:cs="Arial"/>
          <w:sz w:val="24"/>
          <w:szCs w:val="24"/>
        </w:rPr>
        <w:t xml:space="preserve">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026"/>
        <w:gridCol w:w="3430"/>
      </w:tblGrid>
      <w:tr w:rsidR="00E66558" w:rsidRPr="000312AF" w14:paraId="2A7D54B7"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Pr="000312AF" w:rsidRDefault="009D71E8" w:rsidP="00B719FC">
            <w:pPr>
              <w:pStyle w:val="TableHeader"/>
              <w:ind w:left="0" w:right="0"/>
              <w:jc w:val="left"/>
              <w:rPr>
                <w:rFonts w:cs="Arial"/>
              </w:rPr>
            </w:pPr>
            <w:r w:rsidRPr="000312AF">
              <w:rPr>
                <w:rFonts w:cs="Arial"/>
              </w:rPr>
              <w:t>Detail</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6" w14:textId="77777777" w:rsidR="00E66558" w:rsidRPr="000312AF" w:rsidRDefault="009D71E8" w:rsidP="00B719FC">
            <w:pPr>
              <w:pStyle w:val="TableHeader"/>
              <w:ind w:left="0" w:right="0"/>
              <w:jc w:val="left"/>
              <w:rPr>
                <w:rFonts w:cs="Arial"/>
              </w:rPr>
            </w:pPr>
            <w:r w:rsidRPr="000312AF">
              <w:rPr>
                <w:rFonts w:cs="Arial"/>
              </w:rPr>
              <w:t>Data</w:t>
            </w:r>
          </w:p>
        </w:tc>
      </w:tr>
      <w:tr w:rsidR="00E66558" w:rsidRPr="000312AF" w14:paraId="2A7D54BD"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294E58A9" w:rsidR="00E66558" w:rsidRPr="000312AF" w:rsidRDefault="009D71E8" w:rsidP="00B719FC">
            <w:pPr>
              <w:pStyle w:val="TableRow"/>
              <w:ind w:left="0" w:right="0"/>
              <w:rPr>
                <w:rFonts w:cs="Arial"/>
              </w:rPr>
            </w:pPr>
            <w:r w:rsidRPr="000312AF">
              <w:rPr>
                <w:rFonts w:cs="Arial"/>
              </w:rPr>
              <w:t xml:space="preserve">Number of pupils in </w:t>
            </w:r>
            <w:r w:rsidR="00F22A94" w:rsidRPr="000312AF">
              <w:rPr>
                <w:rFonts w:cs="Arial"/>
              </w:rPr>
              <w:t>college</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06E22CB6" w:rsidR="00E66558" w:rsidRPr="000312AF" w:rsidRDefault="00C47B53" w:rsidP="00B719FC">
            <w:pPr>
              <w:pStyle w:val="TableRow"/>
              <w:ind w:left="0" w:right="0"/>
              <w:rPr>
                <w:rFonts w:cs="Arial"/>
                <w:color w:val="auto"/>
              </w:rPr>
            </w:pPr>
            <w:r w:rsidRPr="000312AF">
              <w:rPr>
                <w:rFonts w:cs="Arial"/>
                <w:color w:val="auto"/>
              </w:rPr>
              <w:t>185</w:t>
            </w:r>
          </w:p>
        </w:tc>
      </w:tr>
      <w:tr w:rsidR="00E66558" w:rsidRPr="000312AF" w14:paraId="2A7D54C0"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0147AEC4" w:rsidR="00E66558" w:rsidRPr="000312AF" w:rsidRDefault="009D71E8" w:rsidP="00B719FC">
            <w:pPr>
              <w:pStyle w:val="TableRow"/>
              <w:ind w:left="0" w:right="0"/>
              <w:rPr>
                <w:rFonts w:cs="Arial"/>
              </w:rPr>
            </w:pPr>
            <w:r w:rsidRPr="000312AF">
              <w:rPr>
                <w:rFonts w:cs="Arial"/>
              </w:rPr>
              <w:t>Proportion (%) of pupil premium eligible pupils</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680E47A7" w:rsidR="00E66558" w:rsidRPr="000312AF" w:rsidRDefault="00E20B30" w:rsidP="00B719FC">
            <w:pPr>
              <w:pStyle w:val="TableRow"/>
              <w:ind w:left="0" w:right="0"/>
              <w:rPr>
                <w:rFonts w:cs="Arial"/>
                <w:color w:val="auto"/>
              </w:rPr>
            </w:pPr>
            <w:r w:rsidRPr="000312AF">
              <w:rPr>
                <w:rFonts w:cs="Arial"/>
                <w:color w:val="auto"/>
              </w:rPr>
              <w:t>40</w:t>
            </w:r>
            <w:r w:rsidR="00C716C5" w:rsidRPr="000312AF">
              <w:rPr>
                <w:rFonts w:cs="Arial"/>
                <w:color w:val="auto"/>
              </w:rPr>
              <w:t>%</w:t>
            </w:r>
          </w:p>
        </w:tc>
      </w:tr>
      <w:tr w:rsidR="00E66558" w:rsidRPr="000312AF" w14:paraId="2A7D54C3"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84B44F8" w:rsidR="00E66558" w:rsidRPr="000312AF" w:rsidRDefault="009D71E8" w:rsidP="00B719FC">
            <w:pPr>
              <w:pStyle w:val="TableRow"/>
              <w:ind w:left="0" w:right="0"/>
              <w:rPr>
                <w:rFonts w:cs="Arial"/>
              </w:rPr>
            </w:pPr>
            <w:r w:rsidRPr="000312AF">
              <w:rPr>
                <w:rFonts w:cs="Arial"/>
              </w:rPr>
              <w:t xml:space="preserve">Academic year/years that our current pupil premium strategy plan covers </w:t>
            </w:r>
            <w:r w:rsidRPr="000312AF">
              <w:rPr>
                <w:rFonts w:cs="Arial"/>
                <w:b/>
                <w:bCs/>
              </w:rPr>
              <w:t>(</w:t>
            </w:r>
            <w:r w:rsidR="00A629C3" w:rsidRPr="000312AF">
              <w:rPr>
                <w:rFonts w:cs="Arial"/>
                <w:b/>
                <w:bCs/>
              </w:rPr>
              <w:t>3-year</w:t>
            </w:r>
            <w:r w:rsidRPr="000312AF">
              <w:rPr>
                <w:rFonts w:cs="Arial"/>
                <w:b/>
                <w:bCs/>
              </w:rPr>
              <w:t xml:space="preserve"> plans are recommended</w:t>
            </w:r>
            <w:r w:rsidR="006F2460" w:rsidRPr="000312AF">
              <w:rPr>
                <w:rFonts w:cs="Arial"/>
                <w:b/>
                <w:bCs/>
              </w:rPr>
              <w:t xml:space="preserve"> – you must still publish an updated </w:t>
            </w:r>
            <w:r w:rsidR="00064432" w:rsidRPr="000312AF">
              <w:rPr>
                <w:rFonts w:cs="Arial"/>
                <w:b/>
                <w:bCs/>
              </w:rPr>
              <w:t>statement for each academic year</w:t>
            </w:r>
            <w:r w:rsidRPr="000312AF">
              <w:rPr>
                <w:rFonts w:cs="Arial"/>
                <w:b/>
                <w:bCs/>
              </w:rPr>
              <w:t>)</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53964E" w14:textId="3DAC11AE" w:rsidR="000642A1" w:rsidRPr="000312AF" w:rsidRDefault="00C716C5" w:rsidP="00B719FC">
            <w:pPr>
              <w:pStyle w:val="TableRow"/>
              <w:ind w:left="0" w:right="0"/>
              <w:rPr>
                <w:rFonts w:cs="Arial"/>
                <w:color w:val="auto"/>
              </w:rPr>
            </w:pPr>
            <w:r w:rsidRPr="000312AF">
              <w:rPr>
                <w:rFonts w:cs="Arial"/>
                <w:color w:val="auto"/>
              </w:rPr>
              <w:t>2024</w:t>
            </w:r>
            <w:r w:rsidR="00D16F3C" w:rsidRPr="000312AF">
              <w:rPr>
                <w:rFonts w:cs="Arial"/>
                <w:color w:val="auto"/>
              </w:rPr>
              <w:t>/</w:t>
            </w:r>
            <w:r w:rsidR="00075641" w:rsidRPr="000312AF">
              <w:rPr>
                <w:rFonts w:cs="Arial"/>
                <w:color w:val="auto"/>
              </w:rPr>
              <w:t>2025</w:t>
            </w:r>
            <w:r w:rsidR="001569CB" w:rsidRPr="000312AF">
              <w:rPr>
                <w:rFonts w:cs="Arial"/>
                <w:color w:val="auto"/>
              </w:rPr>
              <w:t xml:space="preserve"> </w:t>
            </w:r>
          </w:p>
          <w:p w14:paraId="38A48ED7" w14:textId="0805F188" w:rsidR="000642A1" w:rsidRPr="000312AF" w:rsidRDefault="000642A1" w:rsidP="00B719FC">
            <w:pPr>
              <w:pStyle w:val="TableRow"/>
              <w:ind w:left="0" w:right="0"/>
              <w:rPr>
                <w:rFonts w:cs="Arial"/>
                <w:color w:val="auto"/>
              </w:rPr>
            </w:pPr>
            <w:r w:rsidRPr="000312AF">
              <w:rPr>
                <w:rFonts w:cs="Arial"/>
                <w:color w:val="auto"/>
              </w:rPr>
              <w:t>2025/2026</w:t>
            </w:r>
          </w:p>
          <w:p w14:paraId="2A7D54C2" w14:textId="637980EB" w:rsidR="00E66558" w:rsidRPr="000312AF" w:rsidRDefault="001569CB" w:rsidP="00B719FC">
            <w:pPr>
              <w:pStyle w:val="TableRow"/>
              <w:ind w:left="0" w:right="0"/>
              <w:rPr>
                <w:rFonts w:cs="Arial"/>
                <w:b/>
                <w:bCs/>
                <w:color w:val="auto"/>
              </w:rPr>
            </w:pPr>
            <w:r w:rsidRPr="000312AF">
              <w:rPr>
                <w:rFonts w:cs="Arial"/>
                <w:b/>
                <w:bCs/>
                <w:color w:val="auto"/>
              </w:rPr>
              <w:t>2026/2027</w:t>
            </w:r>
          </w:p>
        </w:tc>
      </w:tr>
      <w:tr w:rsidR="00E66558" w:rsidRPr="000312AF" w14:paraId="2A7D54C6"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77777777" w:rsidR="00E66558" w:rsidRPr="000312AF" w:rsidRDefault="009D71E8" w:rsidP="00B719FC">
            <w:pPr>
              <w:pStyle w:val="TableRow"/>
              <w:ind w:left="0" w:right="0"/>
              <w:rPr>
                <w:rFonts w:cs="Arial"/>
              </w:rPr>
            </w:pPr>
            <w:r w:rsidRPr="000312AF">
              <w:rPr>
                <w:rFonts w:cs="Arial"/>
              </w:rPr>
              <w:t>Date this statement was published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DB42108" w:rsidR="00E66558" w:rsidRPr="000312AF" w:rsidRDefault="00833B17" w:rsidP="00B719FC">
            <w:pPr>
              <w:pStyle w:val="TableRow"/>
              <w:ind w:left="0" w:right="0"/>
              <w:rPr>
                <w:rFonts w:cs="Arial"/>
                <w:color w:val="auto"/>
              </w:rPr>
            </w:pPr>
            <w:r w:rsidRPr="000312AF">
              <w:rPr>
                <w:rFonts w:cs="Arial"/>
                <w:color w:val="auto"/>
              </w:rPr>
              <w:t>Dec</w:t>
            </w:r>
            <w:r w:rsidR="00C716C5" w:rsidRPr="000312AF">
              <w:rPr>
                <w:rFonts w:cs="Arial"/>
                <w:color w:val="auto"/>
              </w:rPr>
              <w:t xml:space="preserve">ember </w:t>
            </w:r>
            <w:r w:rsidR="002D1761" w:rsidRPr="000312AF">
              <w:rPr>
                <w:rFonts w:cs="Arial"/>
                <w:color w:val="auto"/>
              </w:rPr>
              <w:t>202</w:t>
            </w:r>
            <w:r w:rsidR="00EA2CE9" w:rsidRPr="000312AF">
              <w:rPr>
                <w:rFonts w:cs="Arial"/>
                <w:color w:val="auto"/>
              </w:rPr>
              <w:t>5</w:t>
            </w:r>
            <w:r w:rsidR="002D1761" w:rsidRPr="000312AF">
              <w:rPr>
                <w:rFonts w:cs="Arial"/>
                <w:color w:val="auto"/>
              </w:rPr>
              <w:t xml:space="preserve"> </w:t>
            </w:r>
          </w:p>
        </w:tc>
      </w:tr>
      <w:tr w:rsidR="00E66558" w:rsidRPr="000312AF" w14:paraId="2A7D54C9"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7777777" w:rsidR="00E66558" w:rsidRPr="000312AF" w:rsidRDefault="009D71E8" w:rsidP="00B719FC">
            <w:pPr>
              <w:pStyle w:val="TableRow"/>
              <w:ind w:left="0" w:right="0"/>
              <w:rPr>
                <w:rFonts w:cs="Arial"/>
              </w:rPr>
            </w:pPr>
            <w:r w:rsidRPr="000312AF">
              <w:rPr>
                <w:rFonts w:cs="Arial"/>
              </w:rPr>
              <w:t>Date on which it will be reviewed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1BB1A068" w:rsidR="00E66558" w:rsidRPr="000312AF" w:rsidRDefault="005A7238" w:rsidP="00B719FC">
            <w:pPr>
              <w:pStyle w:val="TableRow"/>
              <w:ind w:left="0" w:right="0"/>
              <w:rPr>
                <w:rFonts w:cs="Arial"/>
                <w:color w:val="auto"/>
              </w:rPr>
            </w:pPr>
            <w:r w:rsidRPr="000312AF">
              <w:rPr>
                <w:rFonts w:cs="Arial"/>
                <w:color w:val="auto"/>
              </w:rPr>
              <w:t xml:space="preserve">December </w:t>
            </w:r>
            <w:r w:rsidR="002D1761" w:rsidRPr="000312AF">
              <w:rPr>
                <w:rFonts w:cs="Arial"/>
                <w:color w:val="auto"/>
              </w:rPr>
              <w:t>202</w:t>
            </w:r>
            <w:r w:rsidRPr="000312AF">
              <w:rPr>
                <w:rFonts w:cs="Arial"/>
                <w:color w:val="auto"/>
              </w:rPr>
              <w:t>6</w:t>
            </w:r>
            <w:r w:rsidR="002D1761" w:rsidRPr="000312AF">
              <w:rPr>
                <w:rFonts w:cs="Arial"/>
                <w:color w:val="auto"/>
              </w:rPr>
              <w:t xml:space="preserve">  </w:t>
            </w:r>
          </w:p>
        </w:tc>
      </w:tr>
      <w:tr w:rsidR="00E66558" w:rsidRPr="000312AF" w14:paraId="2A7D54CC"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77777777" w:rsidR="00E66558" w:rsidRPr="000312AF" w:rsidRDefault="009D71E8" w:rsidP="00B719FC">
            <w:pPr>
              <w:pStyle w:val="TableRow"/>
              <w:ind w:left="0" w:right="0"/>
              <w:rPr>
                <w:rFonts w:cs="Arial"/>
              </w:rPr>
            </w:pPr>
            <w:r w:rsidRPr="000312AF">
              <w:rPr>
                <w:rFonts w:cs="Arial"/>
              </w:rPr>
              <w:t>Statement authorised by</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1A2FD4F2" w:rsidR="00E66558" w:rsidRPr="000312AF" w:rsidRDefault="00E20B30" w:rsidP="00B719FC">
            <w:pPr>
              <w:pStyle w:val="TableRow"/>
              <w:ind w:left="0" w:right="0"/>
              <w:rPr>
                <w:rFonts w:cs="Arial"/>
                <w:color w:val="auto"/>
              </w:rPr>
            </w:pPr>
            <w:r w:rsidRPr="000312AF">
              <w:rPr>
                <w:rFonts w:cs="Arial"/>
                <w:color w:val="auto"/>
              </w:rPr>
              <w:t>Claire Plumb</w:t>
            </w:r>
            <w:r w:rsidR="00253117" w:rsidRPr="000312AF">
              <w:rPr>
                <w:rFonts w:cs="Arial"/>
                <w:color w:val="auto"/>
              </w:rPr>
              <w:t>,</w:t>
            </w:r>
            <w:r w:rsidR="31ABEC05" w:rsidRPr="000312AF">
              <w:rPr>
                <w:rFonts w:cs="Arial"/>
                <w:color w:val="auto"/>
              </w:rPr>
              <w:t xml:space="preserve"> </w:t>
            </w:r>
            <w:r w:rsidR="00C716C5" w:rsidRPr="000312AF">
              <w:rPr>
                <w:rFonts w:cs="Arial"/>
                <w:color w:val="auto"/>
              </w:rPr>
              <w:t>Headteacher</w:t>
            </w:r>
          </w:p>
        </w:tc>
      </w:tr>
      <w:tr w:rsidR="00E66558" w:rsidRPr="000312AF" w14:paraId="2A7D54CF"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77777777" w:rsidR="00E66558" w:rsidRPr="000312AF" w:rsidRDefault="009D71E8" w:rsidP="00B719FC">
            <w:pPr>
              <w:pStyle w:val="TableRow"/>
              <w:ind w:left="0" w:right="0"/>
              <w:rPr>
                <w:rFonts w:cs="Arial"/>
              </w:rPr>
            </w:pPr>
            <w:r w:rsidRPr="000312AF">
              <w:rPr>
                <w:rFonts w:cs="Arial"/>
              </w:rPr>
              <w:t>Pupil premium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746A975B" w:rsidR="00E66558" w:rsidRPr="000312AF" w:rsidRDefault="00E20B30" w:rsidP="00B719FC">
            <w:pPr>
              <w:pStyle w:val="TableRow"/>
              <w:ind w:left="0" w:right="0"/>
              <w:rPr>
                <w:rFonts w:cs="Arial"/>
                <w:color w:val="auto"/>
              </w:rPr>
            </w:pPr>
            <w:r w:rsidRPr="000312AF">
              <w:rPr>
                <w:rFonts w:cs="Arial"/>
                <w:color w:val="auto"/>
              </w:rPr>
              <w:t xml:space="preserve">Claire Plumb </w:t>
            </w:r>
            <w:r w:rsidR="00950A64" w:rsidRPr="000312AF">
              <w:rPr>
                <w:rFonts w:cs="Arial"/>
                <w:color w:val="auto"/>
              </w:rPr>
              <w:t>Headteacher</w:t>
            </w:r>
          </w:p>
        </w:tc>
      </w:tr>
      <w:tr w:rsidR="00E66558" w:rsidRPr="000312AF" w14:paraId="2A7D54D2" w14:textId="77777777" w:rsidTr="48EAE6F6">
        <w:tc>
          <w:tcPr>
            <w:tcW w:w="63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0" w14:textId="77777777" w:rsidR="00E66558" w:rsidRPr="000312AF" w:rsidRDefault="009D71E8" w:rsidP="00B719FC">
            <w:pPr>
              <w:pStyle w:val="TableRow"/>
              <w:ind w:left="0" w:right="0"/>
              <w:rPr>
                <w:rFonts w:cs="Arial"/>
              </w:rPr>
            </w:pPr>
            <w:r w:rsidRPr="000312AF">
              <w:rPr>
                <w:rFonts w:cs="Arial"/>
              </w:rPr>
              <w:t>Governor / Trustee lead</w:t>
            </w:r>
          </w:p>
        </w:tc>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1" w14:textId="1B9846F9" w:rsidR="00E66558" w:rsidRPr="000312AF" w:rsidRDefault="000642A1" w:rsidP="00B719FC">
            <w:pPr>
              <w:pStyle w:val="TableRow"/>
              <w:spacing w:after="120"/>
              <w:ind w:left="0" w:right="0"/>
              <w:rPr>
                <w:rFonts w:cs="Arial"/>
                <w:color w:val="auto"/>
              </w:rPr>
            </w:pPr>
            <w:r w:rsidRPr="000312AF">
              <w:rPr>
                <w:rFonts w:cs="Arial"/>
                <w:color w:val="auto"/>
              </w:rPr>
              <w:t xml:space="preserve">David Goldsmith. </w:t>
            </w:r>
            <w:proofErr w:type="spellStart"/>
            <w:r w:rsidRPr="000312AF">
              <w:rPr>
                <w:rFonts w:cs="Arial"/>
                <w:color w:val="auto"/>
              </w:rPr>
              <w:t>CoG</w:t>
            </w:r>
            <w:proofErr w:type="spellEnd"/>
            <w:r w:rsidRPr="000312AF">
              <w:rPr>
                <w:rFonts w:cs="Arial"/>
                <w:color w:val="auto"/>
              </w:rPr>
              <w:t xml:space="preserve"> </w:t>
            </w:r>
          </w:p>
        </w:tc>
      </w:tr>
    </w:tbl>
    <w:bookmarkEnd w:id="2"/>
    <w:bookmarkEnd w:id="3"/>
    <w:bookmarkEnd w:id="4"/>
    <w:p w14:paraId="2A7D54D3" w14:textId="77777777" w:rsidR="00E66558" w:rsidRPr="000312AF" w:rsidRDefault="009D71E8" w:rsidP="00FB52F2">
      <w:pPr>
        <w:pStyle w:val="Heading2"/>
        <w:rPr>
          <w:rFonts w:cs="Arial"/>
          <w:sz w:val="24"/>
          <w:szCs w:val="24"/>
        </w:rPr>
      </w:pPr>
      <w:r w:rsidRPr="000312AF">
        <w:rPr>
          <w:rFonts w:cs="Arial"/>
          <w:sz w:val="24"/>
          <w:szCs w:val="24"/>
        </w:rPr>
        <w:t>Funding overview</w:t>
      </w:r>
    </w:p>
    <w:tbl>
      <w:tblPr>
        <w:tblW w:w="9486" w:type="dxa"/>
        <w:tblCellMar>
          <w:left w:w="10" w:type="dxa"/>
          <w:right w:w="10" w:type="dxa"/>
        </w:tblCellMar>
        <w:tblLook w:val="04A0" w:firstRow="1" w:lastRow="0" w:firstColumn="1" w:lastColumn="0" w:noHBand="0" w:noVBand="1"/>
      </w:tblPr>
      <w:tblGrid>
        <w:gridCol w:w="6374"/>
        <w:gridCol w:w="3112"/>
      </w:tblGrid>
      <w:tr w:rsidR="00E66558" w:rsidRPr="000312AF" w14:paraId="2A7D54D6" w14:textId="77777777" w:rsidTr="003312FB">
        <w:trPr>
          <w:trHeight w:val="374"/>
        </w:trPr>
        <w:tc>
          <w:tcPr>
            <w:tcW w:w="637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4" w14:textId="77777777" w:rsidR="00E66558" w:rsidRPr="000312AF" w:rsidRDefault="009D71E8" w:rsidP="00B719FC">
            <w:pPr>
              <w:pStyle w:val="TableRow"/>
              <w:ind w:left="0" w:right="0"/>
              <w:rPr>
                <w:rFonts w:cs="Arial"/>
              </w:rPr>
            </w:pPr>
            <w:r w:rsidRPr="000312AF">
              <w:rPr>
                <w:rFonts w:cs="Arial"/>
                <w:b/>
              </w:rPr>
              <w:t>Detail</w:t>
            </w:r>
          </w:p>
        </w:tc>
        <w:tc>
          <w:tcPr>
            <w:tcW w:w="31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vAlign w:val="center"/>
          </w:tcPr>
          <w:p w14:paraId="2A7D54D5" w14:textId="77777777" w:rsidR="00E66558" w:rsidRPr="000312AF" w:rsidRDefault="009D71E8" w:rsidP="00B719FC">
            <w:pPr>
              <w:pStyle w:val="TableRow"/>
              <w:ind w:left="0" w:right="0"/>
              <w:rPr>
                <w:rFonts w:cs="Arial"/>
              </w:rPr>
            </w:pPr>
            <w:r w:rsidRPr="000312AF">
              <w:rPr>
                <w:rFonts w:cs="Arial"/>
                <w:b/>
              </w:rPr>
              <w:t>Amount</w:t>
            </w:r>
          </w:p>
        </w:tc>
      </w:tr>
      <w:tr w:rsidR="00E66558" w:rsidRPr="000312AF" w14:paraId="2A7D54D9"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Pr="000312AF" w:rsidRDefault="009D71E8" w:rsidP="00B719FC">
            <w:pPr>
              <w:pStyle w:val="TableRow"/>
              <w:ind w:left="0" w:right="0"/>
              <w:rPr>
                <w:rFonts w:cs="Arial"/>
              </w:rPr>
            </w:pPr>
            <w:r w:rsidRPr="000312AF">
              <w:rPr>
                <w:rFonts w:cs="Arial"/>
              </w:rPr>
              <w:t>Pupil premium funding allocation this academic year</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568904F8" w:rsidR="00E66558" w:rsidRPr="000312AF" w:rsidRDefault="00F90025" w:rsidP="00B719FC">
            <w:pPr>
              <w:pStyle w:val="TableRow"/>
              <w:ind w:left="0" w:right="0"/>
              <w:rPr>
                <w:rFonts w:cs="Arial"/>
                <w:color w:val="auto"/>
              </w:rPr>
            </w:pPr>
            <w:r w:rsidRPr="000312AF">
              <w:rPr>
                <w:rFonts w:cs="Arial"/>
                <w:color w:val="auto"/>
              </w:rPr>
              <w:t>£</w:t>
            </w:r>
            <w:r w:rsidR="008D0DEF" w:rsidRPr="000312AF">
              <w:rPr>
                <w:rFonts w:cs="Arial"/>
                <w:color w:val="auto"/>
              </w:rPr>
              <w:t>56</w:t>
            </w:r>
            <w:r w:rsidR="00483BB0" w:rsidRPr="000312AF">
              <w:rPr>
                <w:rFonts w:cs="Arial"/>
                <w:color w:val="auto"/>
              </w:rPr>
              <w:t>k</w:t>
            </w:r>
          </w:p>
        </w:tc>
      </w:tr>
      <w:tr w:rsidR="00E66558" w:rsidRPr="000312AF" w14:paraId="2A7D54DF" w14:textId="77777777" w:rsidTr="00713FC9">
        <w:trPr>
          <w:trHeight w:val="374"/>
        </w:trPr>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2CEF66A9" w:rsidR="00223DD6" w:rsidRPr="000312AF" w:rsidRDefault="009D71E8" w:rsidP="00B719FC">
            <w:pPr>
              <w:pStyle w:val="TableRow"/>
              <w:ind w:left="0" w:right="0"/>
              <w:rPr>
                <w:rFonts w:cs="Arial"/>
              </w:rPr>
            </w:pPr>
            <w:r w:rsidRPr="000312AF">
              <w:rPr>
                <w:rFonts w:cs="Arial"/>
              </w:rPr>
              <w:t>Pupil premium</w:t>
            </w:r>
            <w:r w:rsidR="00223DD6" w:rsidRPr="000312AF">
              <w:rPr>
                <w:rFonts w:cs="Arial"/>
              </w:rPr>
              <w:t xml:space="preserve"> </w:t>
            </w:r>
            <w:r w:rsidRPr="000312AF">
              <w:rPr>
                <w:rFonts w:cs="Arial"/>
              </w:rPr>
              <w:t xml:space="preserve">funding carried forward from previous years </w:t>
            </w: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0E3ABBA7" w:rsidR="00E66558" w:rsidRPr="000312AF" w:rsidRDefault="009D71E8" w:rsidP="00B719FC">
            <w:pPr>
              <w:pStyle w:val="TableRow"/>
              <w:ind w:left="0" w:right="0"/>
              <w:rPr>
                <w:rFonts w:cs="Arial"/>
                <w:color w:val="auto"/>
              </w:rPr>
            </w:pPr>
            <w:r w:rsidRPr="000312AF">
              <w:rPr>
                <w:rFonts w:cs="Arial"/>
                <w:color w:val="auto"/>
              </w:rPr>
              <w:t>£</w:t>
            </w:r>
            <w:r w:rsidR="000158D1" w:rsidRPr="000312AF">
              <w:rPr>
                <w:rFonts w:cs="Arial"/>
                <w:color w:val="auto"/>
              </w:rPr>
              <w:t>0</w:t>
            </w:r>
          </w:p>
        </w:tc>
      </w:tr>
      <w:tr w:rsidR="00E66558" w:rsidRPr="000312AF" w14:paraId="2A7D54E3" w14:textId="77777777" w:rsidTr="00713FC9">
        <w:tc>
          <w:tcPr>
            <w:tcW w:w="63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Pr="000312AF" w:rsidRDefault="009D71E8" w:rsidP="00B719FC">
            <w:pPr>
              <w:pStyle w:val="TableRow"/>
              <w:ind w:left="0" w:right="0"/>
              <w:rPr>
                <w:rFonts w:cs="Arial"/>
                <w:b/>
              </w:rPr>
            </w:pPr>
            <w:r w:rsidRPr="000312AF">
              <w:rPr>
                <w:rFonts w:cs="Arial"/>
                <w:b/>
              </w:rPr>
              <w:t>Total budget for this academic year</w:t>
            </w:r>
          </w:p>
          <w:p w14:paraId="2A7D54E1" w14:textId="1AB7A4B6" w:rsidR="00E66558" w:rsidRPr="000312AF" w:rsidRDefault="00E66558" w:rsidP="00B719FC">
            <w:pPr>
              <w:pStyle w:val="TableRow"/>
              <w:ind w:left="0" w:right="0"/>
              <w:rPr>
                <w:rFonts w:cs="Arial"/>
                <w:i/>
                <w:iCs/>
              </w:rPr>
            </w:pPr>
          </w:p>
        </w:tc>
        <w:tc>
          <w:tcPr>
            <w:tcW w:w="31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69C4E799" w:rsidR="00E66558" w:rsidRPr="000312AF" w:rsidRDefault="00457BA0" w:rsidP="00B719FC">
            <w:pPr>
              <w:pStyle w:val="TableRow"/>
              <w:ind w:left="0" w:right="0"/>
              <w:rPr>
                <w:rFonts w:cs="Arial"/>
                <w:color w:val="auto"/>
              </w:rPr>
            </w:pPr>
            <w:r w:rsidRPr="000312AF">
              <w:rPr>
                <w:rFonts w:cs="Arial"/>
                <w:color w:val="auto"/>
              </w:rPr>
              <w:t>£</w:t>
            </w:r>
            <w:r w:rsidR="008D0DEF" w:rsidRPr="000312AF">
              <w:rPr>
                <w:rFonts w:cs="Arial"/>
                <w:color w:val="auto"/>
              </w:rPr>
              <w:t>56</w:t>
            </w:r>
            <w:r w:rsidR="00483BB0" w:rsidRPr="000312AF">
              <w:rPr>
                <w:rFonts w:cs="Arial"/>
                <w:color w:val="auto"/>
              </w:rPr>
              <w:t>k</w:t>
            </w:r>
          </w:p>
        </w:tc>
      </w:tr>
    </w:tbl>
    <w:p w14:paraId="2A7D54E4" w14:textId="77777777" w:rsidR="00E66558" w:rsidRPr="000312AF" w:rsidRDefault="009D71E8" w:rsidP="00D45B51">
      <w:pPr>
        <w:pStyle w:val="Heading1"/>
        <w:rPr>
          <w:rFonts w:cs="Arial"/>
          <w:sz w:val="24"/>
        </w:rPr>
      </w:pPr>
      <w:r w:rsidRPr="000312AF">
        <w:rPr>
          <w:rFonts w:cs="Arial"/>
          <w:sz w:val="24"/>
        </w:rPr>
        <w:lastRenderedPageBreak/>
        <w:t>Part A: Pupil premium strategy plan</w:t>
      </w:r>
    </w:p>
    <w:p w14:paraId="2A7D54E5" w14:textId="77777777" w:rsidR="00E66558" w:rsidRPr="000312AF" w:rsidRDefault="009D71E8" w:rsidP="00D45B51">
      <w:pPr>
        <w:pStyle w:val="Heading2"/>
        <w:rPr>
          <w:rFonts w:cs="Arial"/>
          <w:sz w:val="24"/>
          <w:szCs w:val="24"/>
        </w:rPr>
      </w:pPr>
      <w:bookmarkStart w:id="14" w:name="_Toc357771640"/>
      <w:bookmarkStart w:id="15" w:name="_Toc346793418"/>
      <w:r w:rsidRPr="000312AF">
        <w:rPr>
          <w:rFonts w:cs="Arial"/>
          <w:sz w:val="24"/>
          <w:szCs w:val="24"/>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0312AF" w14:paraId="2A7D54EA" w14:textId="77777777" w:rsidTr="48EAE6F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3D9C8" w14:textId="77777777" w:rsidR="007D3A9C" w:rsidRPr="007D3A9C" w:rsidRDefault="007D3A9C" w:rsidP="007D3A9C">
            <w:pPr>
              <w:autoSpaceDN/>
              <w:rPr>
                <w:rFonts w:cs="Arial"/>
                <w:b/>
                <w:bCs/>
                <w:iCs/>
                <w:color w:val="auto"/>
              </w:rPr>
            </w:pPr>
            <w:r w:rsidRPr="007D3A9C">
              <w:rPr>
                <w:rFonts w:cs="Arial"/>
                <w:b/>
                <w:bCs/>
                <w:iCs/>
                <w:color w:val="auto"/>
              </w:rPr>
              <w:t>Part A: Pupil Premium Strategy Plan — Statement of Intent (2025–26)</w:t>
            </w:r>
          </w:p>
          <w:p w14:paraId="1BE67FDC" w14:textId="78BE604A" w:rsidR="007D3A9C" w:rsidRPr="007D3A9C" w:rsidRDefault="007D3A9C" w:rsidP="007D3A9C">
            <w:pPr>
              <w:autoSpaceDN/>
              <w:rPr>
                <w:rFonts w:cs="Arial"/>
                <w:iCs/>
                <w:color w:val="auto"/>
              </w:rPr>
            </w:pPr>
            <w:r w:rsidRPr="007D3A9C">
              <w:rPr>
                <w:rFonts w:cs="Arial"/>
                <w:b/>
                <w:bCs/>
                <w:iCs/>
                <w:color w:val="auto"/>
              </w:rPr>
              <w:t>Mission and context</w:t>
            </w:r>
            <w:r w:rsidRPr="007D3A9C">
              <w:rPr>
                <w:rFonts w:cs="Arial"/>
                <w:iCs/>
                <w:color w:val="auto"/>
              </w:rPr>
              <w:br/>
              <w:t xml:space="preserve">South Devon UTC </w:t>
            </w:r>
            <w:proofErr w:type="gramStart"/>
            <w:r w:rsidRPr="007D3A9C">
              <w:rPr>
                <w:rFonts w:cs="Arial"/>
                <w:iCs/>
                <w:color w:val="auto"/>
              </w:rPr>
              <w:t>exists</w:t>
            </w:r>
            <w:proofErr w:type="gramEnd"/>
            <w:r w:rsidRPr="007D3A9C">
              <w:rPr>
                <w:rFonts w:cs="Arial"/>
                <w:iCs/>
                <w:color w:val="auto"/>
              </w:rPr>
              <w:t xml:space="preserve"> to provide a relevant education in a rapidly changing world, equipping local employers with a skilled workforce. Our curriculum is deliberately designed to meet South Devon’s largest skills gaps in </w:t>
            </w:r>
            <w:r w:rsidRPr="007D3A9C">
              <w:rPr>
                <w:rFonts w:cs="Arial"/>
                <w:b/>
                <w:bCs/>
                <w:iCs/>
                <w:color w:val="auto"/>
              </w:rPr>
              <w:t>Engineering</w:t>
            </w:r>
            <w:r w:rsidRPr="007D3A9C">
              <w:rPr>
                <w:rFonts w:cs="Arial"/>
                <w:iCs/>
                <w:color w:val="auto"/>
              </w:rPr>
              <w:t xml:space="preserve">, </w:t>
            </w:r>
            <w:r w:rsidRPr="007D3A9C">
              <w:rPr>
                <w:rFonts w:cs="Arial"/>
                <w:b/>
                <w:bCs/>
                <w:iCs/>
                <w:color w:val="auto"/>
              </w:rPr>
              <w:t>Health</w:t>
            </w:r>
            <w:r w:rsidRPr="007D3A9C">
              <w:rPr>
                <w:rFonts w:cs="Arial"/>
                <w:iCs/>
                <w:color w:val="auto"/>
              </w:rPr>
              <w:t xml:space="preserve">, and—until the end of </w:t>
            </w:r>
            <w:r w:rsidRPr="007D3A9C">
              <w:rPr>
                <w:rFonts w:cs="Arial"/>
                <w:b/>
                <w:bCs/>
                <w:iCs/>
                <w:color w:val="auto"/>
              </w:rPr>
              <w:t>2025–26</w:t>
            </w:r>
            <w:r w:rsidRPr="007D3A9C">
              <w:rPr>
                <w:rFonts w:cs="Arial"/>
                <w:iCs/>
                <w:color w:val="auto"/>
              </w:rPr>
              <w:t>—</w:t>
            </w:r>
            <w:r w:rsidRPr="007D3A9C">
              <w:rPr>
                <w:rFonts w:cs="Arial"/>
                <w:b/>
                <w:bCs/>
                <w:iCs/>
                <w:color w:val="auto"/>
              </w:rPr>
              <w:t>Digital</w:t>
            </w:r>
            <w:r w:rsidRPr="007D3A9C">
              <w:rPr>
                <w:rFonts w:cs="Arial"/>
                <w:iCs/>
                <w:color w:val="auto"/>
              </w:rPr>
              <w:t xml:space="preserve">. We aim to empower every young person with the knowledge, employability skills and confidence to thrive. Our pupil premium strategy is central to this mission: it ensures </w:t>
            </w:r>
            <w:r w:rsidRPr="007D3A9C">
              <w:rPr>
                <w:rFonts w:cs="Arial"/>
                <w:b/>
                <w:bCs/>
                <w:iCs/>
                <w:color w:val="auto"/>
              </w:rPr>
              <w:t>equity</w:t>
            </w:r>
            <w:r w:rsidRPr="007D3A9C">
              <w:rPr>
                <w:rFonts w:cs="Arial"/>
                <w:iCs/>
                <w:color w:val="auto"/>
              </w:rPr>
              <w:t xml:space="preserve"> of access and outcomes for disadvantaged pupils through high-quality teaching, targeted academic support, and wider strategies that remove barriers and build resilience. This approach reflects the DfE’s guidance and menu of approaches and the EEF’s tiered model. </w:t>
            </w:r>
          </w:p>
          <w:p w14:paraId="74C3E938" w14:textId="0945FDFA" w:rsidR="007D3A9C" w:rsidRPr="007D3A9C" w:rsidRDefault="007D3A9C" w:rsidP="007D3A9C">
            <w:pPr>
              <w:autoSpaceDN/>
              <w:rPr>
                <w:rFonts w:cs="Arial"/>
                <w:iCs/>
                <w:color w:val="auto"/>
              </w:rPr>
            </w:pPr>
            <w:r w:rsidRPr="007D3A9C">
              <w:rPr>
                <w:rFonts w:cs="Arial"/>
                <w:b/>
                <w:bCs/>
                <w:iCs/>
                <w:color w:val="auto"/>
              </w:rPr>
              <w:t>Rationale</w:t>
            </w:r>
            <w:r w:rsidRPr="007D3A9C">
              <w:rPr>
                <w:rFonts w:cs="Arial"/>
                <w:iCs/>
                <w:color w:val="auto"/>
              </w:rPr>
              <w:br/>
              <w:t>We recognise the nationally evidenced widening disadvantage gap since COVID</w:t>
            </w:r>
            <w:r w:rsidRPr="007D3A9C">
              <w:rPr>
                <w:rFonts w:cs="Arial"/>
                <w:iCs/>
                <w:color w:val="auto"/>
              </w:rPr>
              <w:noBreakHyphen/>
              <w:t>19 and the need for sustained, evidence</w:t>
            </w:r>
            <w:r w:rsidRPr="007D3A9C">
              <w:rPr>
                <w:rFonts w:cs="Arial"/>
                <w:iCs/>
                <w:color w:val="auto"/>
              </w:rPr>
              <w:noBreakHyphen/>
              <w:t>informed action. We will use pupil premium funding to secure strong progress, attendance and readiness for next steps, prioritising quality first teaching and implementation fidelity across a well</w:t>
            </w:r>
            <w:r w:rsidRPr="007D3A9C">
              <w:rPr>
                <w:rFonts w:cs="Arial"/>
                <w:iCs/>
                <w:color w:val="auto"/>
              </w:rPr>
              <w:noBreakHyphen/>
              <w:t xml:space="preserve">sequenced common core curriculum and specialist pathways in Engineering, Health and Digital. </w:t>
            </w:r>
          </w:p>
          <w:p w14:paraId="1AD7026E" w14:textId="77777777" w:rsidR="007D3A9C" w:rsidRPr="007D3A9C" w:rsidRDefault="007D3A9C" w:rsidP="000B7F88">
            <w:pPr>
              <w:autoSpaceDN/>
              <w:spacing w:after="0"/>
              <w:rPr>
                <w:rFonts w:cs="Arial"/>
                <w:b/>
                <w:bCs/>
                <w:iCs/>
                <w:color w:val="auto"/>
              </w:rPr>
            </w:pPr>
            <w:r w:rsidRPr="007D3A9C">
              <w:rPr>
                <w:rFonts w:cs="Arial"/>
                <w:b/>
                <w:bCs/>
                <w:iCs/>
                <w:color w:val="auto"/>
              </w:rPr>
              <w:t>Our objectives for disadvantaged pupils (ultimate goals)</w:t>
            </w:r>
          </w:p>
          <w:p w14:paraId="4584FDD1" w14:textId="70F84C03" w:rsidR="007D3A9C" w:rsidRPr="007D3A9C" w:rsidRDefault="007D3A9C" w:rsidP="000B7F88">
            <w:pPr>
              <w:numPr>
                <w:ilvl w:val="0"/>
                <w:numId w:val="22"/>
              </w:numPr>
              <w:autoSpaceDN/>
              <w:spacing w:after="0"/>
              <w:rPr>
                <w:rFonts w:cs="Arial"/>
                <w:iCs/>
                <w:color w:val="auto"/>
              </w:rPr>
            </w:pPr>
            <w:r w:rsidRPr="007D3A9C">
              <w:rPr>
                <w:rFonts w:cs="Arial"/>
                <w:b/>
                <w:bCs/>
                <w:iCs/>
                <w:color w:val="auto"/>
              </w:rPr>
              <w:t>Narrow attainment gaps</w:t>
            </w:r>
            <w:r w:rsidRPr="007D3A9C">
              <w:rPr>
                <w:rFonts w:cs="Arial"/>
                <w:iCs/>
                <w:color w:val="auto"/>
              </w:rPr>
              <w:t xml:space="preserve"> between disadvantaged pupils and their non</w:t>
            </w:r>
            <w:r w:rsidRPr="007D3A9C">
              <w:rPr>
                <w:rFonts w:cs="Arial"/>
                <w:iCs/>
                <w:color w:val="auto"/>
              </w:rPr>
              <w:noBreakHyphen/>
              <w:t xml:space="preserve">disadvantaged peers nationally through strong academic progress for all disadvantaged pupils. </w:t>
            </w:r>
          </w:p>
          <w:p w14:paraId="1A0A1C2F" w14:textId="35D96B5B" w:rsidR="007D3A9C" w:rsidRPr="007D3A9C" w:rsidRDefault="007D3A9C" w:rsidP="000B7F88">
            <w:pPr>
              <w:numPr>
                <w:ilvl w:val="0"/>
                <w:numId w:val="22"/>
              </w:numPr>
              <w:autoSpaceDN/>
              <w:spacing w:after="0"/>
              <w:rPr>
                <w:rFonts w:cs="Arial"/>
                <w:iCs/>
                <w:color w:val="auto"/>
              </w:rPr>
            </w:pPr>
            <w:r w:rsidRPr="007D3A9C">
              <w:rPr>
                <w:rFonts w:cs="Arial"/>
                <w:b/>
                <w:bCs/>
                <w:iCs/>
                <w:color w:val="auto"/>
              </w:rPr>
              <w:t>Remove barriers to learning</w:t>
            </w:r>
            <w:r w:rsidRPr="007D3A9C">
              <w:rPr>
                <w:rFonts w:cs="Arial"/>
                <w:iCs/>
                <w:color w:val="auto"/>
              </w:rPr>
              <w:t xml:space="preserve">—academic, social, emotional and contextual (including attendance)—so disadvantaged pupils can fully access the curriculum and wider opportunities. </w:t>
            </w:r>
          </w:p>
          <w:p w14:paraId="10E80813" w14:textId="35A38BFF" w:rsidR="007D3A9C" w:rsidRDefault="007D3A9C" w:rsidP="000B7F88">
            <w:pPr>
              <w:numPr>
                <w:ilvl w:val="0"/>
                <w:numId w:val="22"/>
              </w:numPr>
              <w:autoSpaceDN/>
              <w:spacing w:after="0"/>
              <w:rPr>
                <w:rFonts w:cs="Arial"/>
                <w:iCs/>
                <w:color w:val="auto"/>
              </w:rPr>
            </w:pPr>
            <w:r w:rsidRPr="007D3A9C">
              <w:rPr>
                <w:rFonts w:cs="Arial"/>
                <w:b/>
                <w:bCs/>
                <w:iCs/>
                <w:color w:val="auto"/>
              </w:rPr>
              <w:t>Develop confident, resilient learners</w:t>
            </w:r>
            <w:r w:rsidRPr="007D3A9C">
              <w:rPr>
                <w:rFonts w:cs="Arial"/>
                <w:iCs/>
                <w:color w:val="auto"/>
              </w:rPr>
              <w:t xml:space="preserve"> who are well prepared </w:t>
            </w:r>
            <w:r w:rsidR="003314B9">
              <w:rPr>
                <w:rFonts w:cs="Arial"/>
                <w:iCs/>
                <w:color w:val="auto"/>
              </w:rPr>
              <w:t xml:space="preserve">and equipped </w:t>
            </w:r>
            <w:r w:rsidRPr="007D3A9C">
              <w:rPr>
                <w:rFonts w:cs="Arial"/>
                <w:iCs/>
                <w:color w:val="auto"/>
              </w:rPr>
              <w:t xml:space="preserve">for their next steps in education, employment or training. </w:t>
            </w:r>
          </w:p>
          <w:p w14:paraId="5EE81A4E" w14:textId="77777777" w:rsidR="000B7F88" w:rsidRPr="007D3A9C" w:rsidRDefault="000B7F88" w:rsidP="000B7F88">
            <w:pPr>
              <w:autoSpaceDN/>
              <w:spacing w:after="0"/>
              <w:ind w:left="720"/>
              <w:rPr>
                <w:rFonts w:cs="Arial"/>
                <w:iCs/>
                <w:color w:val="auto"/>
              </w:rPr>
            </w:pPr>
          </w:p>
          <w:p w14:paraId="308A81F1" w14:textId="77777777" w:rsidR="007D3A9C" w:rsidRPr="007D3A9C" w:rsidRDefault="007D3A9C" w:rsidP="000B7F88">
            <w:pPr>
              <w:autoSpaceDN/>
              <w:spacing w:after="0"/>
              <w:rPr>
                <w:rFonts w:cs="Arial"/>
                <w:b/>
                <w:bCs/>
                <w:iCs/>
                <w:color w:val="auto"/>
              </w:rPr>
            </w:pPr>
            <w:r w:rsidRPr="007D3A9C">
              <w:rPr>
                <w:rFonts w:cs="Arial"/>
                <w:b/>
                <w:bCs/>
                <w:iCs/>
                <w:color w:val="auto"/>
              </w:rPr>
              <w:t>Challenges we are addressing (local profile)</w:t>
            </w:r>
          </w:p>
          <w:p w14:paraId="4CA7C780" w14:textId="77777777" w:rsidR="007D3A9C" w:rsidRPr="007D3A9C" w:rsidRDefault="007D3A9C" w:rsidP="000B7F88">
            <w:pPr>
              <w:numPr>
                <w:ilvl w:val="0"/>
                <w:numId w:val="23"/>
              </w:numPr>
              <w:autoSpaceDN/>
              <w:spacing w:after="0"/>
              <w:rPr>
                <w:rFonts w:cs="Arial"/>
                <w:iCs/>
                <w:color w:val="auto"/>
              </w:rPr>
            </w:pPr>
            <w:r w:rsidRPr="007D3A9C">
              <w:rPr>
                <w:rFonts w:cs="Arial"/>
                <w:iCs/>
                <w:color w:val="auto"/>
              </w:rPr>
              <w:t xml:space="preserve">A cohort with </w:t>
            </w:r>
            <w:r w:rsidRPr="007D3A9C">
              <w:rPr>
                <w:rFonts w:cs="Arial"/>
                <w:b/>
                <w:bCs/>
                <w:iCs/>
                <w:color w:val="auto"/>
              </w:rPr>
              <w:t>40%</w:t>
            </w:r>
            <w:r w:rsidRPr="007D3A9C">
              <w:rPr>
                <w:rFonts w:cs="Arial"/>
                <w:iCs/>
                <w:color w:val="auto"/>
              </w:rPr>
              <w:t xml:space="preserve"> experiencing disadvantage, </w:t>
            </w:r>
            <w:r w:rsidRPr="007D3A9C">
              <w:rPr>
                <w:rFonts w:cs="Arial"/>
                <w:b/>
                <w:bCs/>
                <w:iCs/>
                <w:color w:val="auto"/>
              </w:rPr>
              <w:t>30%</w:t>
            </w:r>
            <w:r w:rsidRPr="007D3A9C">
              <w:rPr>
                <w:rFonts w:cs="Arial"/>
                <w:iCs/>
                <w:color w:val="auto"/>
              </w:rPr>
              <w:t xml:space="preserve"> returning from </w:t>
            </w:r>
            <w:r w:rsidRPr="007D3A9C">
              <w:rPr>
                <w:rFonts w:cs="Arial"/>
                <w:b/>
                <w:bCs/>
                <w:iCs/>
                <w:color w:val="auto"/>
              </w:rPr>
              <w:t>EHE</w:t>
            </w:r>
            <w:r w:rsidRPr="007D3A9C">
              <w:rPr>
                <w:rFonts w:cs="Arial"/>
                <w:iCs/>
                <w:color w:val="auto"/>
              </w:rPr>
              <w:t xml:space="preserve">, and historic patterns of poor attendance at KS3 (with </w:t>
            </w:r>
            <w:r w:rsidRPr="007D3A9C">
              <w:rPr>
                <w:rFonts w:cs="Arial"/>
                <w:b/>
                <w:bCs/>
                <w:iCs/>
                <w:color w:val="auto"/>
              </w:rPr>
              <w:t>70%</w:t>
            </w:r>
            <w:r w:rsidRPr="007D3A9C">
              <w:rPr>
                <w:rFonts w:cs="Arial"/>
                <w:iCs/>
                <w:color w:val="auto"/>
              </w:rPr>
              <w:t xml:space="preserve"> improving attendance on joining SDUTC).</w:t>
            </w:r>
          </w:p>
          <w:p w14:paraId="5B9D683E" w14:textId="5214AC26" w:rsidR="007D3A9C" w:rsidRPr="007D3A9C" w:rsidRDefault="007D3A9C" w:rsidP="000B7F88">
            <w:pPr>
              <w:numPr>
                <w:ilvl w:val="0"/>
                <w:numId w:val="23"/>
              </w:numPr>
              <w:autoSpaceDN/>
              <w:spacing w:after="0"/>
              <w:rPr>
                <w:rFonts w:cs="Arial"/>
                <w:iCs/>
                <w:color w:val="auto"/>
              </w:rPr>
            </w:pPr>
            <w:r w:rsidRPr="007D3A9C">
              <w:rPr>
                <w:rFonts w:cs="Arial"/>
                <w:iCs/>
                <w:color w:val="auto"/>
              </w:rPr>
              <w:t xml:space="preserve">Gaps in reading, English and </w:t>
            </w:r>
            <w:r w:rsidR="003314B9">
              <w:rPr>
                <w:rFonts w:cs="Arial"/>
                <w:iCs/>
                <w:color w:val="auto"/>
              </w:rPr>
              <w:t>M</w:t>
            </w:r>
            <w:r w:rsidRPr="007D3A9C">
              <w:rPr>
                <w:rFonts w:cs="Arial"/>
                <w:iCs/>
                <w:color w:val="auto"/>
              </w:rPr>
              <w:t>aths and the need to build employability skills aligned to our regional skills shortages in Engineering, Health and Digital.</w:t>
            </w:r>
          </w:p>
          <w:p w14:paraId="00F461F6" w14:textId="77777777" w:rsidR="003314B9" w:rsidRDefault="007D3A9C" w:rsidP="000B7F88">
            <w:pPr>
              <w:numPr>
                <w:ilvl w:val="0"/>
                <w:numId w:val="23"/>
              </w:numPr>
              <w:autoSpaceDN/>
              <w:spacing w:after="0"/>
              <w:rPr>
                <w:rFonts w:cs="Arial"/>
                <w:iCs/>
                <w:color w:val="auto"/>
              </w:rPr>
            </w:pPr>
            <w:r w:rsidRPr="007D3A9C">
              <w:rPr>
                <w:rFonts w:cs="Arial"/>
                <w:iCs/>
                <w:color w:val="auto"/>
              </w:rPr>
              <w:t>Social, emotional and mental health needs that impede engagement and progress.</w:t>
            </w:r>
          </w:p>
          <w:p w14:paraId="40B4FE32" w14:textId="3C39656A" w:rsidR="007D3A9C" w:rsidRPr="007D3A9C" w:rsidRDefault="007D3A9C" w:rsidP="000B7F88">
            <w:pPr>
              <w:numPr>
                <w:ilvl w:val="0"/>
                <w:numId w:val="23"/>
              </w:numPr>
              <w:autoSpaceDN/>
              <w:spacing w:after="0"/>
              <w:rPr>
                <w:rFonts w:cs="Arial"/>
                <w:iCs/>
                <w:color w:val="auto"/>
              </w:rPr>
            </w:pPr>
            <w:r w:rsidRPr="007D3A9C">
              <w:rPr>
                <w:rFonts w:cs="Arial"/>
                <w:iCs/>
                <w:color w:val="auto"/>
              </w:rPr>
              <w:t xml:space="preserve">These challenges shape our selection and delivery of activities under the DfE menu and the EEF tiered approach. </w:t>
            </w:r>
          </w:p>
          <w:p w14:paraId="7A889EAD" w14:textId="3A5ED4A9" w:rsidR="007D3A9C" w:rsidRPr="007D3A9C" w:rsidRDefault="007D3A9C" w:rsidP="007D3A9C">
            <w:pPr>
              <w:autoSpaceDN/>
              <w:rPr>
                <w:rFonts w:cs="Arial"/>
                <w:iCs/>
                <w:color w:val="auto"/>
              </w:rPr>
            </w:pPr>
          </w:p>
          <w:p w14:paraId="663C3CDF" w14:textId="77777777" w:rsidR="007D3A9C" w:rsidRPr="007D3A9C" w:rsidRDefault="007D3A9C" w:rsidP="007D3A9C">
            <w:pPr>
              <w:autoSpaceDN/>
              <w:rPr>
                <w:rFonts w:cs="Arial"/>
                <w:b/>
                <w:bCs/>
                <w:iCs/>
                <w:color w:val="auto"/>
              </w:rPr>
            </w:pPr>
            <w:r w:rsidRPr="007D3A9C">
              <w:rPr>
                <w:rFonts w:cs="Arial"/>
                <w:b/>
                <w:bCs/>
                <w:iCs/>
                <w:color w:val="auto"/>
              </w:rPr>
              <w:lastRenderedPageBreak/>
              <w:t>Our Approach (aligned to the EEF tiered model and DfE menu)</w:t>
            </w:r>
          </w:p>
          <w:p w14:paraId="2FF811C0" w14:textId="77777777" w:rsidR="007D3A9C" w:rsidRPr="007D3A9C" w:rsidRDefault="007D3A9C" w:rsidP="000B7F88">
            <w:pPr>
              <w:autoSpaceDN/>
              <w:spacing w:after="0"/>
              <w:rPr>
                <w:rFonts w:cs="Arial"/>
                <w:b/>
                <w:bCs/>
                <w:iCs/>
                <w:color w:val="auto"/>
              </w:rPr>
            </w:pPr>
            <w:r w:rsidRPr="007D3A9C">
              <w:rPr>
                <w:rFonts w:cs="Arial"/>
                <w:b/>
                <w:bCs/>
                <w:iCs/>
                <w:color w:val="auto"/>
              </w:rPr>
              <w:t>1) High</w:t>
            </w:r>
            <w:r w:rsidRPr="007D3A9C">
              <w:rPr>
                <w:rFonts w:cs="Arial"/>
                <w:b/>
                <w:bCs/>
                <w:iCs/>
                <w:color w:val="auto"/>
              </w:rPr>
              <w:noBreakHyphen/>
              <w:t>quality teaching (Quality First Teaching; Ordinarily Available Inclusive Provision)</w:t>
            </w:r>
          </w:p>
          <w:p w14:paraId="5ACDCB50" w14:textId="77777777" w:rsidR="007D3A9C" w:rsidRPr="007D3A9C" w:rsidRDefault="007D3A9C" w:rsidP="000B7F88">
            <w:pPr>
              <w:numPr>
                <w:ilvl w:val="0"/>
                <w:numId w:val="24"/>
              </w:numPr>
              <w:autoSpaceDN/>
              <w:spacing w:after="0"/>
              <w:rPr>
                <w:rFonts w:cs="Arial"/>
                <w:iCs/>
                <w:color w:val="auto"/>
              </w:rPr>
            </w:pPr>
            <w:r w:rsidRPr="007D3A9C">
              <w:rPr>
                <w:rFonts w:cs="Arial"/>
                <w:b/>
                <w:bCs/>
                <w:iCs/>
                <w:color w:val="auto"/>
              </w:rPr>
              <w:t>Research</w:t>
            </w:r>
            <w:r w:rsidRPr="007D3A9C">
              <w:rPr>
                <w:rFonts w:cs="Arial"/>
                <w:b/>
                <w:bCs/>
                <w:iCs/>
                <w:color w:val="auto"/>
              </w:rPr>
              <w:noBreakHyphen/>
              <w:t>led CPD</w:t>
            </w:r>
            <w:r w:rsidRPr="007D3A9C">
              <w:rPr>
                <w:rFonts w:cs="Arial"/>
                <w:iCs/>
                <w:color w:val="auto"/>
              </w:rPr>
              <w:t xml:space="preserve"> focusing on effective pedagogy, work scrutiny, and implementation of OAIP to secure consistency and access for all.</w:t>
            </w:r>
          </w:p>
          <w:p w14:paraId="23FDB0BA" w14:textId="77777777" w:rsidR="007D3A9C" w:rsidRPr="007D3A9C" w:rsidRDefault="007D3A9C" w:rsidP="000B7F88">
            <w:pPr>
              <w:numPr>
                <w:ilvl w:val="0"/>
                <w:numId w:val="24"/>
              </w:numPr>
              <w:autoSpaceDN/>
              <w:spacing w:after="0"/>
              <w:rPr>
                <w:rFonts w:cs="Arial"/>
                <w:iCs/>
                <w:color w:val="auto"/>
              </w:rPr>
            </w:pPr>
            <w:r w:rsidRPr="007D3A9C">
              <w:rPr>
                <w:rFonts w:cs="Arial"/>
                <w:b/>
                <w:bCs/>
                <w:iCs/>
                <w:color w:val="auto"/>
              </w:rPr>
              <w:t>Curriculum implementation</w:t>
            </w:r>
            <w:r w:rsidRPr="007D3A9C">
              <w:rPr>
                <w:rFonts w:cs="Arial"/>
                <w:iCs/>
                <w:color w:val="auto"/>
              </w:rPr>
              <w:t xml:space="preserve">: </w:t>
            </w:r>
            <w:proofErr w:type="gramStart"/>
            <w:r w:rsidRPr="007D3A9C">
              <w:rPr>
                <w:rFonts w:cs="Arial"/>
                <w:iCs/>
                <w:color w:val="auto"/>
              </w:rPr>
              <w:t>well</w:t>
            </w:r>
            <w:proofErr w:type="gramEnd"/>
            <w:r w:rsidRPr="007D3A9C">
              <w:rPr>
                <w:rFonts w:cs="Arial"/>
                <w:iCs/>
                <w:color w:val="auto"/>
              </w:rPr>
              <w:noBreakHyphen/>
              <w:t>sequenced common core with pathways (Engineering, Health, Digital to end 2025–26). Tutor reading programme to develop reading for pleasure and practice.</w:t>
            </w:r>
          </w:p>
          <w:p w14:paraId="5671A24A" w14:textId="77777777" w:rsidR="007D3A9C" w:rsidRPr="007D3A9C" w:rsidRDefault="007D3A9C" w:rsidP="000B7F88">
            <w:pPr>
              <w:numPr>
                <w:ilvl w:val="0"/>
                <w:numId w:val="24"/>
              </w:numPr>
              <w:autoSpaceDN/>
              <w:spacing w:after="0"/>
              <w:rPr>
                <w:rFonts w:cs="Arial"/>
                <w:iCs/>
                <w:color w:val="auto"/>
              </w:rPr>
            </w:pPr>
            <w:r w:rsidRPr="007D3A9C">
              <w:rPr>
                <w:rFonts w:cs="Arial"/>
                <w:b/>
                <w:bCs/>
                <w:iCs/>
                <w:color w:val="auto"/>
              </w:rPr>
              <w:t>Leader for Key Stage 4</w:t>
            </w:r>
            <w:r w:rsidRPr="007D3A9C">
              <w:rPr>
                <w:rFonts w:cs="Arial"/>
                <w:iCs/>
                <w:color w:val="auto"/>
              </w:rPr>
              <w:t xml:space="preserve"> appointed to focus on wellbeing and academic outcomes.</w:t>
            </w:r>
          </w:p>
          <w:p w14:paraId="6439B210" w14:textId="77777777" w:rsidR="003314B9" w:rsidRDefault="007D3A9C" w:rsidP="000B7F88">
            <w:pPr>
              <w:numPr>
                <w:ilvl w:val="0"/>
                <w:numId w:val="24"/>
              </w:numPr>
              <w:autoSpaceDN/>
              <w:spacing w:after="0"/>
              <w:rPr>
                <w:rFonts w:cs="Arial"/>
                <w:iCs/>
                <w:color w:val="auto"/>
              </w:rPr>
            </w:pPr>
            <w:r w:rsidRPr="007D3A9C">
              <w:rPr>
                <w:rFonts w:cs="Arial"/>
                <w:b/>
                <w:bCs/>
                <w:iCs/>
                <w:color w:val="auto"/>
              </w:rPr>
              <w:t>Highly skilled teaching staff</w:t>
            </w:r>
            <w:r w:rsidRPr="007D3A9C">
              <w:rPr>
                <w:rFonts w:cs="Arial"/>
                <w:iCs/>
                <w:color w:val="auto"/>
              </w:rPr>
              <w:t xml:space="preserve"> supported to use evidence</w:t>
            </w:r>
            <w:r w:rsidRPr="007D3A9C">
              <w:rPr>
                <w:rFonts w:cs="Arial"/>
                <w:iCs/>
                <w:color w:val="auto"/>
              </w:rPr>
              <w:noBreakHyphen/>
              <w:t>based strategies that improve learning for disadvantaged pupils.</w:t>
            </w:r>
          </w:p>
          <w:p w14:paraId="606BDF1A" w14:textId="03DA2E95" w:rsidR="007D3A9C" w:rsidRDefault="007D3A9C" w:rsidP="000B7F88">
            <w:pPr>
              <w:numPr>
                <w:ilvl w:val="0"/>
                <w:numId w:val="24"/>
              </w:numPr>
              <w:autoSpaceDN/>
              <w:spacing w:after="0"/>
              <w:rPr>
                <w:rFonts w:cs="Arial"/>
                <w:iCs/>
                <w:color w:val="auto"/>
              </w:rPr>
            </w:pPr>
            <w:r w:rsidRPr="007D3A9C">
              <w:rPr>
                <w:rFonts w:cs="Arial"/>
                <w:iCs/>
                <w:color w:val="auto"/>
              </w:rPr>
              <w:t>This priority reflects the DfE expectation that schools use pupil premium primarily to secure high</w:t>
            </w:r>
            <w:r w:rsidRPr="007D3A9C">
              <w:rPr>
                <w:rFonts w:cs="Arial"/>
                <w:iCs/>
                <w:color w:val="auto"/>
              </w:rPr>
              <w:noBreakHyphen/>
              <w:t xml:space="preserve">quality teaching. </w:t>
            </w:r>
          </w:p>
          <w:p w14:paraId="3B655C7D" w14:textId="42FAB13B" w:rsidR="000B7F88" w:rsidRPr="007D3A9C" w:rsidRDefault="000B7F88" w:rsidP="000B7F88">
            <w:pPr>
              <w:autoSpaceDN/>
              <w:spacing w:after="0"/>
              <w:ind w:left="360"/>
              <w:rPr>
                <w:rFonts w:cs="Arial"/>
                <w:iCs/>
                <w:color w:val="auto"/>
              </w:rPr>
            </w:pPr>
          </w:p>
          <w:p w14:paraId="255AC9B4" w14:textId="77777777" w:rsidR="007D3A9C" w:rsidRPr="007D3A9C" w:rsidRDefault="007D3A9C" w:rsidP="007D3A9C">
            <w:pPr>
              <w:autoSpaceDN/>
              <w:spacing w:after="0"/>
              <w:rPr>
                <w:rFonts w:cs="Arial"/>
                <w:b/>
                <w:bCs/>
                <w:iCs/>
                <w:color w:val="auto"/>
              </w:rPr>
            </w:pPr>
            <w:r w:rsidRPr="007D3A9C">
              <w:rPr>
                <w:rFonts w:cs="Arial"/>
                <w:b/>
                <w:bCs/>
                <w:iCs/>
                <w:color w:val="auto"/>
              </w:rPr>
              <w:t>2) Targeted academic support</w:t>
            </w:r>
          </w:p>
          <w:p w14:paraId="26F8CF64" w14:textId="3ADFE86B" w:rsidR="007D3A9C" w:rsidRPr="007D3A9C" w:rsidRDefault="007D3A9C" w:rsidP="000B7F88">
            <w:pPr>
              <w:numPr>
                <w:ilvl w:val="0"/>
                <w:numId w:val="25"/>
              </w:numPr>
              <w:autoSpaceDN/>
              <w:spacing w:after="0"/>
              <w:rPr>
                <w:rFonts w:cs="Arial"/>
                <w:iCs/>
                <w:color w:val="auto"/>
              </w:rPr>
            </w:pPr>
            <w:r w:rsidRPr="007D3A9C">
              <w:rPr>
                <w:rFonts w:cs="Arial"/>
                <w:b/>
                <w:bCs/>
                <w:iCs/>
                <w:color w:val="auto"/>
              </w:rPr>
              <w:t>Qualified, experienced intervention teachers</w:t>
            </w:r>
            <w:r w:rsidRPr="007D3A9C">
              <w:rPr>
                <w:rFonts w:cs="Arial"/>
                <w:iCs/>
                <w:color w:val="auto"/>
              </w:rPr>
              <w:t xml:space="preserve"> delivering small</w:t>
            </w:r>
            <w:r w:rsidRPr="007D3A9C">
              <w:rPr>
                <w:rFonts w:cs="Arial"/>
                <w:iCs/>
                <w:color w:val="auto"/>
              </w:rPr>
              <w:noBreakHyphen/>
              <w:t>group and one</w:t>
            </w:r>
            <w:r w:rsidRPr="007D3A9C">
              <w:rPr>
                <w:rFonts w:cs="Arial"/>
                <w:iCs/>
                <w:color w:val="auto"/>
              </w:rPr>
              <w:noBreakHyphen/>
              <w:t>to</w:t>
            </w:r>
            <w:r w:rsidRPr="007D3A9C">
              <w:rPr>
                <w:rFonts w:cs="Arial"/>
                <w:iCs/>
                <w:color w:val="auto"/>
              </w:rPr>
              <w:noBreakHyphen/>
              <w:t xml:space="preserve">one support in </w:t>
            </w:r>
            <w:r w:rsidRPr="007D3A9C">
              <w:rPr>
                <w:rFonts w:cs="Arial"/>
                <w:b/>
                <w:bCs/>
                <w:iCs/>
                <w:color w:val="auto"/>
              </w:rPr>
              <w:t xml:space="preserve">reading, English and </w:t>
            </w:r>
            <w:r w:rsidR="003314B9">
              <w:rPr>
                <w:rFonts w:cs="Arial"/>
                <w:b/>
                <w:bCs/>
                <w:iCs/>
                <w:color w:val="auto"/>
              </w:rPr>
              <w:t>M</w:t>
            </w:r>
            <w:r w:rsidRPr="007D3A9C">
              <w:rPr>
                <w:rFonts w:cs="Arial"/>
                <w:b/>
                <w:bCs/>
                <w:iCs/>
                <w:color w:val="auto"/>
              </w:rPr>
              <w:t>aths</w:t>
            </w:r>
            <w:r w:rsidRPr="007D3A9C">
              <w:rPr>
                <w:rFonts w:cs="Arial"/>
                <w:iCs/>
                <w:color w:val="auto"/>
              </w:rPr>
              <w:t>, addressing gaps (including for pupils returning from EHE).</w:t>
            </w:r>
          </w:p>
          <w:p w14:paraId="3238F05E" w14:textId="012DC456" w:rsidR="007D3A9C" w:rsidRPr="007D3A9C" w:rsidRDefault="007D3A9C" w:rsidP="000B7F88">
            <w:pPr>
              <w:numPr>
                <w:ilvl w:val="0"/>
                <w:numId w:val="25"/>
              </w:numPr>
              <w:autoSpaceDN/>
              <w:spacing w:after="0"/>
              <w:rPr>
                <w:rFonts w:cs="Arial"/>
                <w:iCs/>
                <w:color w:val="auto"/>
              </w:rPr>
            </w:pPr>
            <w:r w:rsidRPr="007D3A9C">
              <w:rPr>
                <w:rFonts w:cs="Arial"/>
                <w:b/>
                <w:bCs/>
                <w:iCs/>
                <w:color w:val="auto"/>
              </w:rPr>
              <w:t>Study Skills programme</w:t>
            </w:r>
            <w:r w:rsidRPr="007D3A9C">
              <w:rPr>
                <w:rFonts w:cs="Arial"/>
                <w:iCs/>
                <w:color w:val="auto"/>
              </w:rPr>
              <w:t xml:space="preserve"> within tutor sessions to build organisation, independent learning and </w:t>
            </w:r>
            <w:r w:rsidR="003314B9">
              <w:rPr>
                <w:rFonts w:cs="Arial"/>
                <w:iCs/>
                <w:color w:val="auto"/>
              </w:rPr>
              <w:t>exam practice</w:t>
            </w:r>
            <w:r w:rsidRPr="007D3A9C">
              <w:rPr>
                <w:rFonts w:cs="Arial"/>
                <w:iCs/>
                <w:color w:val="auto"/>
              </w:rPr>
              <w:t xml:space="preserve"> efficiency.</w:t>
            </w:r>
          </w:p>
          <w:p w14:paraId="4D6A1319" w14:textId="6F5A1FA1" w:rsidR="007D3A9C" w:rsidRPr="007D3A9C" w:rsidRDefault="007D3A9C" w:rsidP="000B7F88">
            <w:pPr>
              <w:numPr>
                <w:ilvl w:val="0"/>
                <w:numId w:val="25"/>
              </w:numPr>
              <w:autoSpaceDN/>
              <w:spacing w:after="0"/>
              <w:rPr>
                <w:rFonts w:cs="Arial"/>
                <w:iCs/>
                <w:color w:val="auto"/>
              </w:rPr>
            </w:pPr>
            <w:r w:rsidRPr="007D3A9C">
              <w:rPr>
                <w:rFonts w:cs="Arial"/>
                <w:b/>
                <w:bCs/>
                <w:iCs/>
                <w:color w:val="auto"/>
              </w:rPr>
              <w:t xml:space="preserve">Additional </w:t>
            </w:r>
            <w:r w:rsidR="0055416E">
              <w:rPr>
                <w:rFonts w:cs="Arial"/>
                <w:b/>
                <w:bCs/>
                <w:iCs/>
                <w:color w:val="auto"/>
              </w:rPr>
              <w:t>exam practice</w:t>
            </w:r>
            <w:r w:rsidRPr="007D3A9C">
              <w:rPr>
                <w:rFonts w:cs="Arial"/>
                <w:b/>
                <w:bCs/>
                <w:iCs/>
                <w:color w:val="auto"/>
              </w:rPr>
              <w:t xml:space="preserve"> classes</w:t>
            </w:r>
            <w:r w:rsidRPr="007D3A9C">
              <w:rPr>
                <w:rFonts w:cs="Arial"/>
                <w:iCs/>
                <w:color w:val="auto"/>
              </w:rPr>
              <w:t xml:space="preserve"> for identified pupils, including </w:t>
            </w:r>
            <w:r w:rsidRPr="007D3A9C">
              <w:rPr>
                <w:rFonts w:cs="Arial"/>
                <w:b/>
                <w:bCs/>
                <w:iCs/>
                <w:color w:val="auto"/>
              </w:rPr>
              <w:t>more able pupils in receipt of pupil premium</w:t>
            </w:r>
            <w:r w:rsidRPr="007D3A9C">
              <w:rPr>
                <w:rFonts w:cs="Arial"/>
                <w:iCs/>
                <w:color w:val="auto"/>
              </w:rPr>
              <w:t>, to accelerate progress to age</w:t>
            </w:r>
            <w:r w:rsidRPr="007D3A9C">
              <w:rPr>
                <w:rFonts w:cs="Arial"/>
                <w:iCs/>
                <w:color w:val="auto"/>
              </w:rPr>
              <w:noBreakHyphen/>
              <w:t>related expectations.</w:t>
            </w:r>
          </w:p>
          <w:p w14:paraId="4FA64898" w14:textId="77777777" w:rsidR="0055416E" w:rsidRDefault="007D3A9C" w:rsidP="000B7F88">
            <w:pPr>
              <w:numPr>
                <w:ilvl w:val="0"/>
                <w:numId w:val="25"/>
              </w:numPr>
              <w:autoSpaceDN/>
              <w:spacing w:after="0"/>
              <w:rPr>
                <w:rFonts w:cs="Arial"/>
                <w:iCs/>
                <w:color w:val="auto"/>
              </w:rPr>
            </w:pPr>
            <w:r w:rsidRPr="007D3A9C">
              <w:rPr>
                <w:rFonts w:cs="Arial"/>
                <w:b/>
                <w:bCs/>
                <w:iCs/>
                <w:color w:val="auto"/>
              </w:rPr>
              <w:t>Small</w:t>
            </w:r>
            <w:r w:rsidRPr="007D3A9C">
              <w:rPr>
                <w:rFonts w:cs="Arial"/>
                <w:b/>
                <w:bCs/>
                <w:iCs/>
                <w:color w:val="auto"/>
              </w:rPr>
              <w:noBreakHyphen/>
              <w:t>group literacy and maths support</w:t>
            </w:r>
            <w:r w:rsidRPr="007D3A9C">
              <w:rPr>
                <w:rFonts w:cs="Arial"/>
                <w:iCs/>
                <w:color w:val="auto"/>
              </w:rPr>
              <w:t xml:space="preserve"> and </w:t>
            </w:r>
            <w:r w:rsidRPr="007D3A9C">
              <w:rPr>
                <w:rFonts w:cs="Arial"/>
                <w:b/>
                <w:bCs/>
                <w:iCs/>
                <w:color w:val="auto"/>
              </w:rPr>
              <w:t>targeted careers interventions</w:t>
            </w:r>
            <w:r w:rsidRPr="007D3A9C">
              <w:rPr>
                <w:rFonts w:cs="Arial"/>
                <w:iCs/>
                <w:color w:val="auto"/>
              </w:rPr>
              <w:t xml:space="preserve"> aligned to next steps in education, employment or training.</w:t>
            </w:r>
          </w:p>
          <w:p w14:paraId="796B94D3" w14:textId="0EAAF5D9" w:rsidR="007D3A9C" w:rsidRDefault="007D3A9C" w:rsidP="000B7F88">
            <w:pPr>
              <w:numPr>
                <w:ilvl w:val="0"/>
                <w:numId w:val="25"/>
              </w:numPr>
              <w:autoSpaceDN/>
              <w:spacing w:after="0"/>
              <w:rPr>
                <w:rFonts w:cs="Arial"/>
                <w:iCs/>
                <w:color w:val="auto"/>
              </w:rPr>
            </w:pPr>
            <w:r w:rsidRPr="007D3A9C">
              <w:rPr>
                <w:rFonts w:cs="Arial"/>
                <w:iCs/>
                <w:color w:val="auto"/>
              </w:rPr>
              <w:t>These activities align with the EEF tier focused on small</w:t>
            </w:r>
            <w:r w:rsidRPr="007D3A9C">
              <w:rPr>
                <w:rFonts w:cs="Arial"/>
                <w:iCs/>
                <w:color w:val="auto"/>
              </w:rPr>
              <w:noBreakHyphen/>
              <w:t>group/one</w:t>
            </w:r>
            <w:r w:rsidRPr="007D3A9C">
              <w:rPr>
                <w:rFonts w:cs="Arial"/>
                <w:iCs/>
                <w:color w:val="auto"/>
              </w:rPr>
              <w:noBreakHyphen/>
              <w:t>to</w:t>
            </w:r>
            <w:r w:rsidRPr="007D3A9C">
              <w:rPr>
                <w:rFonts w:cs="Arial"/>
                <w:iCs/>
                <w:color w:val="auto"/>
              </w:rPr>
              <w:noBreakHyphen/>
              <w:t xml:space="preserve">one tuition and targeted interventions for literacy and numeracy. </w:t>
            </w:r>
          </w:p>
          <w:p w14:paraId="477279AF" w14:textId="77777777" w:rsidR="000B7F88" w:rsidRPr="007D3A9C" w:rsidRDefault="000B7F88" w:rsidP="000B7F88">
            <w:pPr>
              <w:autoSpaceDN/>
              <w:spacing w:after="0"/>
              <w:ind w:left="720"/>
              <w:rPr>
                <w:rFonts w:cs="Arial"/>
                <w:iCs/>
                <w:color w:val="auto"/>
              </w:rPr>
            </w:pPr>
          </w:p>
          <w:p w14:paraId="2F394E53" w14:textId="77777777" w:rsidR="007D3A9C" w:rsidRPr="007D3A9C" w:rsidRDefault="007D3A9C" w:rsidP="007D3A9C">
            <w:pPr>
              <w:autoSpaceDN/>
              <w:spacing w:after="0"/>
              <w:rPr>
                <w:rFonts w:cs="Arial"/>
                <w:b/>
                <w:bCs/>
                <w:iCs/>
                <w:color w:val="auto"/>
              </w:rPr>
            </w:pPr>
            <w:r w:rsidRPr="007D3A9C">
              <w:rPr>
                <w:rFonts w:cs="Arial"/>
                <w:b/>
                <w:bCs/>
                <w:iCs/>
                <w:color w:val="auto"/>
              </w:rPr>
              <w:t>3) Wider strategies (wellbeing, attendance, employability and parental engagement)</w:t>
            </w:r>
          </w:p>
          <w:p w14:paraId="447EA0BE" w14:textId="488151D8" w:rsidR="007D3A9C" w:rsidRPr="007D3A9C" w:rsidRDefault="007D3A9C" w:rsidP="000B7F88">
            <w:pPr>
              <w:numPr>
                <w:ilvl w:val="0"/>
                <w:numId w:val="26"/>
              </w:numPr>
              <w:autoSpaceDN/>
              <w:spacing w:after="0"/>
              <w:rPr>
                <w:rFonts w:cs="Arial"/>
                <w:iCs/>
                <w:color w:val="auto"/>
              </w:rPr>
            </w:pPr>
            <w:r w:rsidRPr="007D3A9C">
              <w:rPr>
                <w:rFonts w:cs="Arial"/>
                <w:b/>
                <w:bCs/>
                <w:iCs/>
                <w:color w:val="auto"/>
              </w:rPr>
              <w:t>Student Support Officer (SSO)</w:t>
            </w:r>
            <w:r w:rsidRPr="007D3A9C">
              <w:rPr>
                <w:rFonts w:cs="Arial"/>
                <w:iCs/>
                <w:color w:val="auto"/>
              </w:rPr>
              <w:t xml:space="preserve"> and </w:t>
            </w:r>
            <w:r w:rsidRPr="007D3A9C">
              <w:rPr>
                <w:rFonts w:cs="Arial"/>
                <w:b/>
                <w:bCs/>
                <w:iCs/>
                <w:color w:val="auto"/>
              </w:rPr>
              <w:t>Assistant SSO</w:t>
            </w:r>
            <w:r w:rsidRPr="007D3A9C">
              <w:rPr>
                <w:rFonts w:cs="Arial"/>
                <w:iCs/>
                <w:color w:val="auto"/>
              </w:rPr>
              <w:t xml:space="preserve"> roles to address social, emotional and mental health needs; run the </w:t>
            </w:r>
            <w:r w:rsidRPr="007D3A9C">
              <w:rPr>
                <w:rFonts w:cs="Arial"/>
                <w:b/>
                <w:bCs/>
                <w:iCs/>
                <w:color w:val="auto"/>
              </w:rPr>
              <w:t>reset room</w:t>
            </w:r>
            <w:r w:rsidRPr="007D3A9C">
              <w:rPr>
                <w:rFonts w:cs="Arial"/>
                <w:iCs/>
                <w:color w:val="auto"/>
              </w:rPr>
              <w:t xml:space="preserve"> to re</w:t>
            </w:r>
            <w:r w:rsidRPr="007D3A9C">
              <w:rPr>
                <w:rFonts w:cs="Arial"/>
                <w:iCs/>
                <w:color w:val="auto"/>
              </w:rPr>
              <w:noBreakHyphen/>
              <w:t xml:space="preserve">teach the </w:t>
            </w:r>
            <w:r w:rsidRPr="007D3A9C">
              <w:rPr>
                <w:rFonts w:cs="Arial"/>
                <w:b/>
                <w:bCs/>
                <w:iCs/>
                <w:color w:val="auto"/>
              </w:rPr>
              <w:t>Code of</w:t>
            </w:r>
            <w:r w:rsidR="0055416E">
              <w:rPr>
                <w:rFonts w:cs="Arial"/>
                <w:b/>
                <w:bCs/>
                <w:iCs/>
                <w:color w:val="auto"/>
              </w:rPr>
              <w:t xml:space="preserve"> </w:t>
            </w:r>
            <w:r w:rsidRPr="007D3A9C">
              <w:rPr>
                <w:rFonts w:cs="Arial"/>
                <w:b/>
                <w:bCs/>
                <w:iCs/>
                <w:color w:val="auto"/>
              </w:rPr>
              <w:t>Employability</w:t>
            </w:r>
            <w:r w:rsidRPr="007D3A9C">
              <w:rPr>
                <w:rFonts w:cs="Arial"/>
                <w:iCs/>
                <w:color w:val="auto"/>
              </w:rPr>
              <w:t>, deliver behaviour support plans</w:t>
            </w:r>
            <w:r w:rsidR="0055416E">
              <w:rPr>
                <w:rFonts w:cs="Arial"/>
                <w:iCs/>
                <w:color w:val="auto"/>
              </w:rPr>
              <w:t>, resilience plans</w:t>
            </w:r>
            <w:r w:rsidRPr="007D3A9C">
              <w:rPr>
                <w:rFonts w:cs="Arial"/>
                <w:iCs/>
                <w:color w:val="auto"/>
              </w:rPr>
              <w:t xml:space="preserve"> and de</w:t>
            </w:r>
            <w:r w:rsidRPr="007D3A9C">
              <w:rPr>
                <w:rFonts w:cs="Arial"/>
                <w:iCs/>
                <w:color w:val="auto"/>
              </w:rPr>
              <w:noBreakHyphen/>
              <w:t>escalation strategies.</w:t>
            </w:r>
          </w:p>
          <w:p w14:paraId="48E963A7" w14:textId="77777777" w:rsidR="007D3A9C" w:rsidRPr="007D3A9C" w:rsidRDefault="007D3A9C" w:rsidP="000B7F88">
            <w:pPr>
              <w:numPr>
                <w:ilvl w:val="0"/>
                <w:numId w:val="26"/>
              </w:numPr>
              <w:autoSpaceDN/>
              <w:spacing w:after="0"/>
              <w:rPr>
                <w:rFonts w:cs="Arial"/>
                <w:iCs/>
                <w:color w:val="auto"/>
              </w:rPr>
            </w:pPr>
            <w:r w:rsidRPr="007D3A9C">
              <w:rPr>
                <w:rFonts w:cs="Arial"/>
                <w:b/>
                <w:bCs/>
                <w:iCs/>
                <w:color w:val="auto"/>
              </w:rPr>
              <w:t>Dedicated Attendance Officer</w:t>
            </w:r>
            <w:r w:rsidRPr="007D3A9C">
              <w:rPr>
                <w:rFonts w:cs="Arial"/>
                <w:iCs/>
                <w:color w:val="auto"/>
              </w:rPr>
              <w:t xml:space="preserve"> and </w:t>
            </w:r>
            <w:r w:rsidRPr="007D3A9C">
              <w:rPr>
                <w:rFonts w:cs="Arial"/>
                <w:b/>
                <w:bCs/>
                <w:iCs/>
                <w:color w:val="auto"/>
              </w:rPr>
              <w:t>targeted attendance interventions</w:t>
            </w:r>
            <w:r w:rsidRPr="007D3A9C">
              <w:rPr>
                <w:rFonts w:cs="Arial"/>
                <w:iCs/>
                <w:color w:val="auto"/>
              </w:rPr>
              <w:t xml:space="preserve"> to improve engagement and reduce persistent absence.</w:t>
            </w:r>
          </w:p>
          <w:p w14:paraId="3CA0D436" w14:textId="62174B43" w:rsidR="007D3A9C" w:rsidRPr="007D3A9C" w:rsidRDefault="007D3A9C" w:rsidP="000B7F88">
            <w:pPr>
              <w:numPr>
                <w:ilvl w:val="0"/>
                <w:numId w:val="26"/>
              </w:numPr>
              <w:autoSpaceDN/>
              <w:spacing w:after="0"/>
              <w:rPr>
                <w:rFonts w:cs="Arial"/>
                <w:iCs/>
                <w:color w:val="auto"/>
              </w:rPr>
            </w:pPr>
            <w:r w:rsidRPr="007D3A9C">
              <w:rPr>
                <w:rFonts w:cs="Arial"/>
                <w:b/>
                <w:bCs/>
                <w:iCs/>
                <w:color w:val="auto"/>
              </w:rPr>
              <w:t>Designated well</w:t>
            </w:r>
            <w:r w:rsidRPr="007D3A9C">
              <w:rPr>
                <w:rFonts w:cs="Arial"/>
                <w:b/>
                <w:bCs/>
                <w:iCs/>
                <w:color w:val="auto"/>
              </w:rPr>
              <w:noBreakHyphen/>
              <w:t>being room</w:t>
            </w:r>
            <w:r w:rsidRPr="007D3A9C">
              <w:rPr>
                <w:rFonts w:cs="Arial"/>
                <w:iCs/>
                <w:color w:val="auto"/>
              </w:rPr>
              <w:t xml:space="preserve"> offering emotional, health and well</w:t>
            </w:r>
            <w:r w:rsidR="0055416E">
              <w:rPr>
                <w:rFonts w:cs="Arial"/>
                <w:iCs/>
                <w:color w:val="auto"/>
              </w:rPr>
              <w:t>-</w:t>
            </w:r>
            <w:r w:rsidRPr="007D3A9C">
              <w:rPr>
                <w:rFonts w:cs="Arial"/>
                <w:iCs/>
                <w:color w:val="auto"/>
              </w:rPr>
              <w:t>being support.</w:t>
            </w:r>
          </w:p>
          <w:p w14:paraId="00F9ED98" w14:textId="77777777" w:rsidR="007D3A9C" w:rsidRPr="007D3A9C" w:rsidRDefault="007D3A9C" w:rsidP="000B7F88">
            <w:pPr>
              <w:numPr>
                <w:ilvl w:val="0"/>
                <w:numId w:val="26"/>
              </w:numPr>
              <w:autoSpaceDN/>
              <w:spacing w:after="0"/>
              <w:rPr>
                <w:rFonts w:cs="Arial"/>
                <w:iCs/>
                <w:color w:val="auto"/>
              </w:rPr>
            </w:pPr>
            <w:r w:rsidRPr="007D3A9C">
              <w:rPr>
                <w:rFonts w:cs="Arial"/>
                <w:b/>
                <w:bCs/>
                <w:iCs/>
                <w:color w:val="auto"/>
              </w:rPr>
              <w:t>Recognition and Rewards Coordinator</w:t>
            </w:r>
            <w:r w:rsidRPr="007D3A9C">
              <w:rPr>
                <w:rFonts w:cs="Arial"/>
                <w:iCs/>
                <w:color w:val="auto"/>
              </w:rPr>
              <w:t xml:space="preserve"> to reinforce positive behaviour, engagement and effort.</w:t>
            </w:r>
          </w:p>
          <w:p w14:paraId="0F1C88C2" w14:textId="77777777" w:rsidR="007D3A9C" w:rsidRPr="007D3A9C" w:rsidRDefault="007D3A9C" w:rsidP="000B7F88">
            <w:pPr>
              <w:numPr>
                <w:ilvl w:val="0"/>
                <w:numId w:val="26"/>
              </w:numPr>
              <w:autoSpaceDN/>
              <w:spacing w:after="0"/>
              <w:rPr>
                <w:rFonts w:cs="Arial"/>
                <w:iCs/>
                <w:color w:val="auto"/>
              </w:rPr>
            </w:pPr>
            <w:r w:rsidRPr="007D3A9C">
              <w:rPr>
                <w:rFonts w:cs="Arial"/>
                <w:b/>
                <w:bCs/>
                <w:iCs/>
                <w:color w:val="auto"/>
              </w:rPr>
              <w:t>Pupil premium administration &amp; parental engagement</w:t>
            </w:r>
            <w:r w:rsidRPr="007D3A9C">
              <w:rPr>
                <w:rFonts w:cs="Arial"/>
                <w:iCs/>
                <w:color w:val="auto"/>
              </w:rPr>
              <w:t xml:space="preserve">, including </w:t>
            </w:r>
            <w:r w:rsidRPr="007D3A9C">
              <w:rPr>
                <w:rFonts w:cs="Arial"/>
                <w:b/>
                <w:bCs/>
                <w:iCs/>
                <w:color w:val="auto"/>
              </w:rPr>
              <w:t>phone calls to parents</w:t>
            </w:r>
            <w:r w:rsidRPr="007D3A9C">
              <w:rPr>
                <w:rFonts w:cs="Arial"/>
                <w:iCs/>
                <w:color w:val="auto"/>
              </w:rPr>
              <w:t xml:space="preserve"> to increase attendance at parents’ evenings/events.</w:t>
            </w:r>
          </w:p>
          <w:p w14:paraId="54B73838" w14:textId="77777777" w:rsidR="007D3A9C" w:rsidRPr="007D3A9C" w:rsidRDefault="007D3A9C" w:rsidP="000B7F88">
            <w:pPr>
              <w:numPr>
                <w:ilvl w:val="0"/>
                <w:numId w:val="26"/>
              </w:numPr>
              <w:autoSpaceDN/>
              <w:spacing w:after="0"/>
              <w:rPr>
                <w:rFonts w:cs="Arial"/>
                <w:iCs/>
                <w:color w:val="auto"/>
              </w:rPr>
            </w:pPr>
            <w:r w:rsidRPr="007D3A9C">
              <w:rPr>
                <w:rFonts w:cs="Arial"/>
                <w:b/>
                <w:bCs/>
                <w:iCs/>
                <w:color w:val="auto"/>
              </w:rPr>
              <w:lastRenderedPageBreak/>
              <w:t>Employability preparation</w:t>
            </w:r>
            <w:r w:rsidRPr="007D3A9C">
              <w:rPr>
                <w:rFonts w:cs="Arial"/>
                <w:iCs/>
                <w:color w:val="auto"/>
              </w:rPr>
              <w:t xml:space="preserve">: </w:t>
            </w:r>
            <w:r w:rsidRPr="007D3A9C">
              <w:rPr>
                <w:rFonts w:cs="Arial"/>
                <w:b/>
                <w:bCs/>
                <w:iCs/>
                <w:color w:val="auto"/>
              </w:rPr>
              <w:t>Skills Builder</w:t>
            </w:r>
            <w:r w:rsidRPr="007D3A9C">
              <w:rPr>
                <w:rFonts w:cs="Arial"/>
                <w:iCs/>
                <w:color w:val="auto"/>
              </w:rPr>
              <w:t xml:space="preserve"> (online platform) and </w:t>
            </w:r>
            <w:proofErr w:type="spellStart"/>
            <w:r w:rsidRPr="007D3A9C">
              <w:rPr>
                <w:rFonts w:cs="Arial"/>
                <w:b/>
                <w:bCs/>
                <w:iCs/>
                <w:color w:val="auto"/>
              </w:rPr>
              <w:t>Unifrog</w:t>
            </w:r>
            <w:proofErr w:type="spellEnd"/>
            <w:r w:rsidRPr="007D3A9C">
              <w:rPr>
                <w:rFonts w:cs="Arial"/>
                <w:iCs/>
                <w:color w:val="auto"/>
              </w:rPr>
              <w:t xml:space="preserve"> embedded across the college to strengthen destination readiness and careers guidance.</w:t>
            </w:r>
          </w:p>
          <w:p w14:paraId="3A5885B5" w14:textId="77777777" w:rsidR="0055416E" w:rsidRDefault="007D3A9C" w:rsidP="000B7F88">
            <w:pPr>
              <w:numPr>
                <w:ilvl w:val="0"/>
                <w:numId w:val="26"/>
              </w:numPr>
              <w:autoSpaceDN/>
              <w:spacing w:after="0"/>
              <w:rPr>
                <w:rFonts w:cs="Arial"/>
                <w:iCs/>
                <w:color w:val="auto"/>
              </w:rPr>
            </w:pPr>
            <w:r w:rsidRPr="007D3A9C">
              <w:rPr>
                <w:rFonts w:cs="Arial"/>
                <w:b/>
                <w:bCs/>
                <w:iCs/>
                <w:color w:val="auto"/>
              </w:rPr>
              <w:t>Hardship fund</w:t>
            </w:r>
            <w:r w:rsidRPr="007D3A9C">
              <w:rPr>
                <w:rFonts w:cs="Arial"/>
                <w:iCs/>
                <w:color w:val="auto"/>
              </w:rPr>
              <w:t xml:space="preserve"> for </w:t>
            </w:r>
            <w:r w:rsidRPr="007D3A9C">
              <w:rPr>
                <w:rFonts w:cs="Arial"/>
                <w:b/>
                <w:bCs/>
                <w:iCs/>
                <w:color w:val="auto"/>
              </w:rPr>
              <w:t>books, calculators, equipment, uniform</w:t>
            </w:r>
            <w:r w:rsidRPr="007D3A9C">
              <w:rPr>
                <w:rFonts w:cs="Arial"/>
                <w:iCs/>
                <w:color w:val="auto"/>
              </w:rPr>
              <w:t xml:space="preserve"> (case</w:t>
            </w:r>
            <w:r w:rsidRPr="007D3A9C">
              <w:rPr>
                <w:rFonts w:cs="Arial"/>
                <w:iCs/>
                <w:color w:val="auto"/>
              </w:rPr>
              <w:noBreakHyphen/>
              <w:t>by</w:t>
            </w:r>
            <w:r w:rsidRPr="007D3A9C">
              <w:rPr>
                <w:rFonts w:cs="Arial"/>
                <w:iCs/>
                <w:color w:val="auto"/>
              </w:rPr>
              <w:noBreakHyphen/>
              <w:t xml:space="preserve">case), </w:t>
            </w:r>
            <w:r w:rsidRPr="007D3A9C">
              <w:rPr>
                <w:rFonts w:cs="Arial"/>
                <w:b/>
                <w:bCs/>
                <w:iCs/>
                <w:color w:val="auto"/>
              </w:rPr>
              <w:t>exam entries</w:t>
            </w:r>
            <w:r w:rsidRPr="007D3A9C">
              <w:rPr>
                <w:rFonts w:cs="Arial"/>
                <w:iCs/>
                <w:color w:val="auto"/>
              </w:rPr>
              <w:t xml:space="preserve"> for alternative curriculum provisions, and support to </w:t>
            </w:r>
            <w:r w:rsidRPr="007D3A9C">
              <w:rPr>
                <w:rFonts w:cs="Arial"/>
                <w:b/>
                <w:bCs/>
                <w:iCs/>
                <w:color w:val="auto"/>
              </w:rPr>
              <w:t>access extra</w:t>
            </w:r>
            <w:r w:rsidRPr="007D3A9C">
              <w:rPr>
                <w:rFonts w:cs="Arial"/>
                <w:b/>
                <w:bCs/>
                <w:iCs/>
                <w:color w:val="auto"/>
              </w:rPr>
              <w:noBreakHyphen/>
              <w:t>curricular trips</w:t>
            </w:r>
            <w:r w:rsidRPr="007D3A9C">
              <w:rPr>
                <w:rFonts w:cs="Arial"/>
                <w:iCs/>
                <w:color w:val="auto"/>
              </w:rPr>
              <w:t xml:space="preserve"> to build cultural capital.</w:t>
            </w:r>
          </w:p>
          <w:p w14:paraId="13F49519" w14:textId="043D2F9E" w:rsidR="007D3A9C" w:rsidRPr="007D3A9C" w:rsidRDefault="007D3A9C" w:rsidP="000B7F88">
            <w:pPr>
              <w:numPr>
                <w:ilvl w:val="0"/>
                <w:numId w:val="26"/>
              </w:numPr>
              <w:autoSpaceDN/>
              <w:spacing w:after="0"/>
              <w:rPr>
                <w:rFonts w:cs="Arial"/>
                <w:iCs/>
                <w:color w:val="auto"/>
              </w:rPr>
            </w:pPr>
            <w:r w:rsidRPr="007D3A9C">
              <w:rPr>
                <w:rFonts w:cs="Arial"/>
                <w:iCs/>
                <w:color w:val="auto"/>
              </w:rPr>
              <w:t>These wider strategies reflect the DfE menu and EEF guidance on attendance, behaviour, wellbeing, cultural capital and parent engagement</w:t>
            </w:r>
            <w:r>
              <w:rPr>
                <w:rFonts w:cs="Arial"/>
                <w:iCs/>
                <w:color w:val="auto"/>
              </w:rPr>
              <w:t>.</w:t>
            </w:r>
          </w:p>
          <w:p w14:paraId="2908ACA9" w14:textId="77777777" w:rsidR="007D3A9C" w:rsidRPr="007D3A9C" w:rsidRDefault="009B7976" w:rsidP="007D3A9C">
            <w:pPr>
              <w:autoSpaceDN/>
              <w:rPr>
                <w:rFonts w:cs="Arial"/>
                <w:iCs/>
                <w:color w:val="auto"/>
              </w:rPr>
            </w:pPr>
            <w:r>
              <w:rPr>
                <w:rFonts w:cs="Arial"/>
                <w:iCs/>
                <w:color w:val="auto"/>
              </w:rPr>
              <w:pict w14:anchorId="74008EEB">
                <v:rect id="_x0000_i1026" style="width:0;height:1.5pt" o:hralign="center" o:hrstd="t" o:hr="t" fillcolor="#a0a0a0" stroked="f"/>
              </w:pict>
            </w:r>
          </w:p>
          <w:p w14:paraId="4CD49B4C" w14:textId="77777777" w:rsidR="007D3A9C" w:rsidRPr="007D3A9C" w:rsidRDefault="007D3A9C" w:rsidP="007D3A9C">
            <w:pPr>
              <w:autoSpaceDN/>
              <w:rPr>
                <w:rFonts w:cs="Arial"/>
                <w:b/>
                <w:bCs/>
                <w:iCs/>
                <w:color w:val="auto"/>
              </w:rPr>
            </w:pPr>
            <w:r w:rsidRPr="007D3A9C">
              <w:rPr>
                <w:rFonts w:cs="Arial"/>
                <w:b/>
                <w:bCs/>
                <w:iCs/>
                <w:color w:val="auto"/>
              </w:rPr>
              <w:t>Implementation and Monitoring (Plan–Do–Review)</w:t>
            </w:r>
          </w:p>
          <w:p w14:paraId="13568C87" w14:textId="77777777" w:rsidR="007D3A9C" w:rsidRPr="007D3A9C" w:rsidRDefault="007D3A9C" w:rsidP="007D3A9C">
            <w:pPr>
              <w:autoSpaceDN/>
              <w:spacing w:after="0"/>
              <w:rPr>
                <w:rFonts w:cs="Arial"/>
                <w:iCs/>
                <w:color w:val="auto"/>
              </w:rPr>
            </w:pPr>
            <w:r w:rsidRPr="007D3A9C">
              <w:rPr>
                <w:rFonts w:cs="Arial"/>
                <w:iCs/>
                <w:color w:val="auto"/>
              </w:rPr>
              <w:t xml:space="preserve">We operate a </w:t>
            </w:r>
            <w:r w:rsidRPr="007D3A9C">
              <w:rPr>
                <w:rFonts w:cs="Arial"/>
                <w:b/>
                <w:bCs/>
                <w:iCs/>
                <w:color w:val="auto"/>
              </w:rPr>
              <w:t>continuous improvement cycle</w:t>
            </w:r>
            <w:r w:rsidRPr="007D3A9C">
              <w:rPr>
                <w:rFonts w:cs="Arial"/>
                <w:iCs/>
                <w:color w:val="auto"/>
              </w:rPr>
              <w:t xml:space="preserve"> to ensure interventions are:</w:t>
            </w:r>
          </w:p>
          <w:p w14:paraId="7A59C951" w14:textId="77777777" w:rsidR="007D3A9C" w:rsidRPr="007D3A9C" w:rsidRDefault="007D3A9C" w:rsidP="000B7F88">
            <w:pPr>
              <w:numPr>
                <w:ilvl w:val="0"/>
                <w:numId w:val="27"/>
              </w:numPr>
              <w:autoSpaceDN/>
              <w:spacing w:after="0"/>
              <w:rPr>
                <w:rFonts w:cs="Arial"/>
                <w:iCs/>
                <w:color w:val="auto"/>
              </w:rPr>
            </w:pPr>
            <w:r w:rsidRPr="007D3A9C">
              <w:rPr>
                <w:rFonts w:cs="Arial"/>
                <w:b/>
                <w:bCs/>
                <w:iCs/>
                <w:color w:val="auto"/>
              </w:rPr>
              <w:t>Monitored for engagement</w:t>
            </w:r>
            <w:r w:rsidRPr="007D3A9C">
              <w:rPr>
                <w:rFonts w:cs="Arial"/>
                <w:iCs/>
                <w:color w:val="auto"/>
              </w:rPr>
              <w:t>,</w:t>
            </w:r>
          </w:p>
          <w:p w14:paraId="618D240E" w14:textId="77777777" w:rsidR="007D3A9C" w:rsidRPr="007D3A9C" w:rsidRDefault="007D3A9C" w:rsidP="000B7F88">
            <w:pPr>
              <w:numPr>
                <w:ilvl w:val="0"/>
                <w:numId w:val="27"/>
              </w:numPr>
              <w:autoSpaceDN/>
              <w:spacing w:after="0"/>
              <w:rPr>
                <w:rFonts w:cs="Arial"/>
                <w:iCs/>
                <w:color w:val="auto"/>
              </w:rPr>
            </w:pPr>
            <w:r w:rsidRPr="007D3A9C">
              <w:rPr>
                <w:rFonts w:cs="Arial"/>
                <w:b/>
                <w:bCs/>
                <w:iCs/>
                <w:color w:val="auto"/>
              </w:rPr>
              <w:t>Reviewed for effectiveness</w:t>
            </w:r>
            <w:r w:rsidRPr="007D3A9C">
              <w:rPr>
                <w:rFonts w:cs="Arial"/>
                <w:iCs/>
                <w:color w:val="auto"/>
              </w:rPr>
              <w:t>,</w:t>
            </w:r>
          </w:p>
          <w:p w14:paraId="7EAD2232" w14:textId="60934E28" w:rsidR="007D3A9C" w:rsidRPr="007D3A9C" w:rsidRDefault="007D3A9C" w:rsidP="000B7F88">
            <w:pPr>
              <w:numPr>
                <w:ilvl w:val="0"/>
                <w:numId w:val="27"/>
              </w:numPr>
              <w:autoSpaceDN/>
              <w:spacing w:after="0"/>
              <w:rPr>
                <w:rFonts w:cs="Arial"/>
                <w:iCs/>
                <w:color w:val="auto"/>
              </w:rPr>
            </w:pPr>
            <w:r w:rsidRPr="007D3A9C">
              <w:rPr>
                <w:rFonts w:cs="Arial"/>
                <w:b/>
                <w:bCs/>
                <w:iCs/>
                <w:color w:val="auto"/>
              </w:rPr>
              <w:t>Evaluated against outcomes</w:t>
            </w:r>
            <w:r w:rsidRPr="007D3A9C">
              <w:rPr>
                <w:rFonts w:cs="Arial"/>
                <w:iCs/>
                <w:color w:val="auto"/>
              </w:rPr>
              <w:t xml:space="preserve"> (academic, attendance, behaviour, well</w:t>
            </w:r>
            <w:r w:rsidR="0055416E">
              <w:rPr>
                <w:rFonts w:cs="Arial"/>
                <w:iCs/>
                <w:color w:val="auto"/>
              </w:rPr>
              <w:t>-</w:t>
            </w:r>
            <w:r w:rsidRPr="007D3A9C">
              <w:rPr>
                <w:rFonts w:cs="Arial"/>
                <w:iCs/>
                <w:color w:val="auto"/>
              </w:rPr>
              <w:t>being)</w:t>
            </w:r>
          </w:p>
          <w:p w14:paraId="5305D4B2" w14:textId="77777777" w:rsidR="007D3A9C" w:rsidRDefault="007D3A9C" w:rsidP="000B7F88">
            <w:pPr>
              <w:numPr>
                <w:ilvl w:val="0"/>
                <w:numId w:val="27"/>
              </w:numPr>
              <w:autoSpaceDN/>
              <w:spacing w:after="0"/>
              <w:rPr>
                <w:rFonts w:cs="Arial"/>
                <w:iCs/>
                <w:color w:val="auto"/>
              </w:rPr>
            </w:pPr>
            <w:r w:rsidRPr="007D3A9C">
              <w:rPr>
                <w:rFonts w:cs="Arial"/>
                <w:b/>
                <w:bCs/>
                <w:iCs/>
                <w:color w:val="auto"/>
              </w:rPr>
              <w:t>Adapted to maximise impact</w:t>
            </w:r>
            <w:r w:rsidRPr="007D3A9C">
              <w:rPr>
                <w:rFonts w:cs="Arial"/>
                <w:iCs/>
                <w:color w:val="auto"/>
              </w:rPr>
              <w:t>.</w:t>
            </w:r>
          </w:p>
          <w:p w14:paraId="075AF4FC" w14:textId="77777777" w:rsidR="0055416E" w:rsidRPr="007D3A9C" w:rsidRDefault="0055416E" w:rsidP="0055416E">
            <w:pPr>
              <w:autoSpaceDN/>
              <w:spacing w:after="0"/>
              <w:ind w:left="720"/>
              <w:rPr>
                <w:rFonts w:cs="Arial"/>
                <w:iCs/>
                <w:color w:val="auto"/>
              </w:rPr>
            </w:pPr>
          </w:p>
          <w:p w14:paraId="21BD864F" w14:textId="4775128E" w:rsidR="007D3A9C" w:rsidRPr="007D3A9C" w:rsidRDefault="007D3A9C" w:rsidP="007D3A9C">
            <w:pPr>
              <w:autoSpaceDN/>
              <w:spacing w:after="0"/>
              <w:rPr>
                <w:rFonts w:cs="Arial"/>
                <w:iCs/>
                <w:color w:val="auto"/>
              </w:rPr>
            </w:pPr>
            <w:r w:rsidRPr="007D3A9C">
              <w:rPr>
                <w:rFonts w:cs="Arial"/>
                <w:iCs/>
                <w:color w:val="auto"/>
              </w:rPr>
              <w:t xml:space="preserve">Leaders will triangulate </w:t>
            </w:r>
            <w:r w:rsidRPr="007D3A9C">
              <w:rPr>
                <w:rFonts w:cs="Arial"/>
                <w:b/>
                <w:bCs/>
                <w:iCs/>
                <w:color w:val="auto"/>
              </w:rPr>
              <w:t>assessment data</w:t>
            </w:r>
            <w:r w:rsidRPr="007D3A9C">
              <w:rPr>
                <w:rFonts w:cs="Arial"/>
                <w:iCs/>
                <w:color w:val="auto"/>
              </w:rPr>
              <w:t xml:space="preserve">, </w:t>
            </w:r>
            <w:r w:rsidRPr="007D3A9C">
              <w:rPr>
                <w:rFonts w:cs="Arial"/>
                <w:b/>
                <w:bCs/>
                <w:iCs/>
                <w:color w:val="auto"/>
              </w:rPr>
              <w:t>attendance and behaviour logs</w:t>
            </w:r>
            <w:r w:rsidRPr="007D3A9C">
              <w:rPr>
                <w:rFonts w:cs="Arial"/>
                <w:iCs/>
                <w:color w:val="auto"/>
              </w:rPr>
              <w:t xml:space="preserve">, </w:t>
            </w:r>
            <w:r w:rsidRPr="007D3A9C">
              <w:rPr>
                <w:rFonts w:cs="Arial"/>
                <w:b/>
                <w:bCs/>
                <w:iCs/>
                <w:color w:val="auto"/>
              </w:rPr>
              <w:t>reading age and literacy diagnostics</w:t>
            </w:r>
            <w:r w:rsidRPr="007D3A9C">
              <w:rPr>
                <w:rFonts w:cs="Arial"/>
                <w:iCs/>
                <w:color w:val="auto"/>
              </w:rPr>
              <w:t xml:space="preserve">, </w:t>
            </w:r>
            <w:r w:rsidRPr="007D3A9C">
              <w:rPr>
                <w:rFonts w:cs="Arial"/>
                <w:b/>
                <w:bCs/>
                <w:iCs/>
                <w:color w:val="auto"/>
              </w:rPr>
              <w:t>work scrutiny</w:t>
            </w:r>
            <w:r w:rsidRPr="007D3A9C">
              <w:rPr>
                <w:rFonts w:cs="Arial"/>
                <w:iCs/>
                <w:color w:val="auto"/>
              </w:rPr>
              <w:t xml:space="preserve">, and </w:t>
            </w:r>
            <w:r w:rsidRPr="007D3A9C">
              <w:rPr>
                <w:rFonts w:cs="Arial"/>
                <w:b/>
                <w:bCs/>
                <w:iCs/>
                <w:color w:val="auto"/>
              </w:rPr>
              <w:t>student/parent voice</w:t>
            </w:r>
            <w:r w:rsidRPr="007D3A9C">
              <w:rPr>
                <w:rFonts w:cs="Arial"/>
                <w:iCs/>
                <w:color w:val="auto"/>
              </w:rPr>
              <w:t xml:space="preserve"> on a half</w:t>
            </w:r>
            <w:r w:rsidRPr="007D3A9C">
              <w:rPr>
                <w:rFonts w:cs="Arial"/>
                <w:iCs/>
                <w:color w:val="auto"/>
              </w:rPr>
              <w:noBreakHyphen/>
              <w:t xml:space="preserve">termly schedule. This aligns with DfE and EEF guidance on diagnosing need, using evidence, delivering with fidelity and evaluating impact. </w:t>
            </w:r>
          </w:p>
          <w:p w14:paraId="7ED64FC6" w14:textId="77777777" w:rsidR="007D3A9C" w:rsidRPr="007D3A9C" w:rsidRDefault="009B7976" w:rsidP="007D3A9C">
            <w:pPr>
              <w:autoSpaceDN/>
              <w:rPr>
                <w:rFonts w:cs="Arial"/>
                <w:iCs/>
                <w:color w:val="auto"/>
              </w:rPr>
            </w:pPr>
            <w:r>
              <w:rPr>
                <w:rFonts w:cs="Arial"/>
                <w:iCs/>
                <w:color w:val="auto"/>
              </w:rPr>
              <w:pict w14:anchorId="5477B692">
                <v:rect id="_x0000_i1027" style="width:0;height:1.5pt" o:hralign="center" o:hrstd="t" o:hr="t" fillcolor="#a0a0a0" stroked="f"/>
              </w:pict>
            </w:r>
          </w:p>
          <w:p w14:paraId="7EBF5F47" w14:textId="77777777" w:rsidR="007D3A9C" w:rsidRDefault="007D3A9C" w:rsidP="007D3A9C">
            <w:pPr>
              <w:autoSpaceDN/>
              <w:spacing w:after="0"/>
              <w:rPr>
                <w:rFonts w:cs="Arial"/>
                <w:b/>
                <w:bCs/>
                <w:iCs/>
                <w:color w:val="auto"/>
              </w:rPr>
            </w:pPr>
            <w:r w:rsidRPr="007D3A9C">
              <w:rPr>
                <w:rFonts w:cs="Arial"/>
                <w:b/>
                <w:bCs/>
                <w:iCs/>
                <w:color w:val="auto"/>
              </w:rPr>
              <w:t>Intended Outcomes and Success Criteria (2025–26)</w:t>
            </w:r>
          </w:p>
          <w:p w14:paraId="001F74F2" w14:textId="77777777" w:rsidR="0055416E" w:rsidRPr="007D3A9C" w:rsidRDefault="0055416E" w:rsidP="007D3A9C">
            <w:pPr>
              <w:autoSpaceDN/>
              <w:spacing w:after="0"/>
              <w:rPr>
                <w:rFonts w:cs="Arial"/>
                <w:b/>
                <w:bCs/>
                <w:iCs/>
                <w:color w:val="auto"/>
              </w:rPr>
            </w:pPr>
          </w:p>
          <w:p w14:paraId="0EB72CD8" w14:textId="77777777" w:rsidR="007D3A9C" w:rsidRPr="007D3A9C" w:rsidRDefault="007D3A9C" w:rsidP="007D3A9C">
            <w:pPr>
              <w:autoSpaceDN/>
              <w:spacing w:after="0"/>
              <w:rPr>
                <w:rFonts w:cs="Arial"/>
                <w:iCs/>
                <w:color w:val="auto"/>
              </w:rPr>
            </w:pPr>
            <w:r w:rsidRPr="007D3A9C">
              <w:rPr>
                <w:rFonts w:cs="Arial"/>
                <w:b/>
                <w:bCs/>
                <w:iCs/>
                <w:color w:val="auto"/>
              </w:rPr>
              <w:t>Attainment and progress</w:t>
            </w:r>
          </w:p>
          <w:p w14:paraId="79571C10" w14:textId="77777777" w:rsidR="007D3A9C" w:rsidRDefault="007D3A9C" w:rsidP="000B7F88">
            <w:pPr>
              <w:numPr>
                <w:ilvl w:val="0"/>
                <w:numId w:val="28"/>
              </w:numPr>
              <w:autoSpaceDN/>
              <w:spacing w:after="0"/>
              <w:rPr>
                <w:rFonts w:cs="Arial"/>
                <w:iCs/>
                <w:color w:val="auto"/>
              </w:rPr>
            </w:pPr>
            <w:r w:rsidRPr="007D3A9C">
              <w:rPr>
                <w:rFonts w:cs="Arial"/>
                <w:iCs/>
                <w:color w:val="auto"/>
              </w:rPr>
              <w:t xml:space="preserve">Disadvantaged pupils make at least </w:t>
            </w:r>
            <w:r w:rsidRPr="007D3A9C">
              <w:rPr>
                <w:rFonts w:cs="Arial"/>
                <w:b/>
                <w:bCs/>
                <w:iCs/>
                <w:color w:val="auto"/>
              </w:rPr>
              <w:t>expected progress</w:t>
            </w:r>
            <w:r w:rsidRPr="007D3A9C">
              <w:rPr>
                <w:rFonts w:cs="Arial"/>
                <w:iCs/>
                <w:color w:val="auto"/>
              </w:rPr>
              <w:t xml:space="preserve"> in English and maths; KS4 attainment gaps reduce versus national non</w:t>
            </w:r>
            <w:r w:rsidRPr="007D3A9C">
              <w:rPr>
                <w:rFonts w:cs="Arial"/>
                <w:iCs/>
                <w:color w:val="auto"/>
              </w:rPr>
              <w:noBreakHyphen/>
              <w:t xml:space="preserve">disadvantaged peers. </w:t>
            </w:r>
          </w:p>
          <w:p w14:paraId="4824916E" w14:textId="67DF373D" w:rsidR="007D3A9C" w:rsidRPr="007D3A9C" w:rsidRDefault="007D3A9C" w:rsidP="007D3A9C">
            <w:pPr>
              <w:autoSpaceDN/>
              <w:spacing w:after="0"/>
              <w:rPr>
                <w:rFonts w:cs="Arial"/>
                <w:iCs/>
                <w:color w:val="auto"/>
              </w:rPr>
            </w:pPr>
            <w:r w:rsidRPr="007D3A9C">
              <w:rPr>
                <w:rFonts w:cs="Arial"/>
                <w:b/>
                <w:bCs/>
                <w:iCs/>
                <w:color w:val="auto"/>
              </w:rPr>
              <w:t>Literacy and numeracy</w:t>
            </w:r>
          </w:p>
          <w:p w14:paraId="3DEC104A" w14:textId="1DDC8A26" w:rsidR="007D3A9C" w:rsidRPr="007D3A9C" w:rsidRDefault="007D3A9C" w:rsidP="000B7F88">
            <w:pPr>
              <w:numPr>
                <w:ilvl w:val="0"/>
                <w:numId w:val="29"/>
              </w:numPr>
              <w:autoSpaceDN/>
              <w:spacing w:after="0"/>
              <w:rPr>
                <w:rFonts w:cs="Arial"/>
                <w:iCs/>
                <w:color w:val="auto"/>
              </w:rPr>
            </w:pPr>
            <w:r w:rsidRPr="007D3A9C">
              <w:rPr>
                <w:rFonts w:cs="Arial"/>
                <w:iCs/>
                <w:color w:val="auto"/>
              </w:rPr>
              <w:t xml:space="preserve">Identified pupils show </w:t>
            </w:r>
            <w:r w:rsidRPr="007D3A9C">
              <w:rPr>
                <w:rFonts w:cs="Arial"/>
                <w:b/>
                <w:bCs/>
                <w:iCs/>
                <w:color w:val="auto"/>
              </w:rPr>
              <w:t>accelerated improvement in reading age</w:t>
            </w:r>
            <w:r w:rsidRPr="007D3A9C">
              <w:rPr>
                <w:rFonts w:cs="Arial"/>
                <w:iCs/>
                <w:color w:val="auto"/>
              </w:rPr>
              <w:t xml:space="preserve"> and key literacy/numeracy standards following intervention cycles. </w:t>
            </w:r>
          </w:p>
          <w:p w14:paraId="2439ACDE" w14:textId="77777777" w:rsidR="007D3A9C" w:rsidRPr="007D3A9C" w:rsidRDefault="007D3A9C" w:rsidP="007D3A9C">
            <w:pPr>
              <w:autoSpaceDN/>
              <w:spacing w:after="0"/>
              <w:rPr>
                <w:rFonts w:cs="Arial"/>
                <w:iCs/>
                <w:color w:val="auto"/>
              </w:rPr>
            </w:pPr>
            <w:r w:rsidRPr="007D3A9C">
              <w:rPr>
                <w:rFonts w:cs="Arial"/>
                <w:b/>
                <w:bCs/>
                <w:iCs/>
                <w:color w:val="auto"/>
              </w:rPr>
              <w:t>Attendance and behaviour</w:t>
            </w:r>
          </w:p>
          <w:p w14:paraId="53A98D26" w14:textId="30ACA2DB" w:rsidR="007D3A9C" w:rsidRPr="007D3A9C" w:rsidRDefault="007D3A9C" w:rsidP="000B7F88">
            <w:pPr>
              <w:numPr>
                <w:ilvl w:val="0"/>
                <w:numId w:val="30"/>
              </w:numPr>
              <w:autoSpaceDN/>
              <w:spacing w:after="0"/>
              <w:rPr>
                <w:rFonts w:cs="Arial"/>
                <w:iCs/>
                <w:color w:val="auto"/>
              </w:rPr>
            </w:pPr>
            <w:r w:rsidRPr="007D3A9C">
              <w:rPr>
                <w:rFonts w:cs="Arial"/>
                <w:b/>
                <w:bCs/>
                <w:iCs/>
                <w:color w:val="auto"/>
              </w:rPr>
              <w:t>Reduced persistent absence</w:t>
            </w:r>
            <w:r w:rsidRPr="007D3A9C">
              <w:rPr>
                <w:rFonts w:cs="Arial"/>
                <w:iCs/>
                <w:color w:val="auto"/>
              </w:rPr>
              <w:t xml:space="preserve"> among disadvantaged pupils; improved punctuality and lesson engagement; positive behaviours reinforced through recognition and reset room support. </w:t>
            </w:r>
          </w:p>
          <w:p w14:paraId="2A98D61B" w14:textId="77777777" w:rsidR="007D3A9C" w:rsidRPr="007D3A9C" w:rsidRDefault="007D3A9C" w:rsidP="007D3A9C">
            <w:pPr>
              <w:autoSpaceDN/>
              <w:spacing w:after="0"/>
              <w:rPr>
                <w:rFonts w:cs="Arial"/>
                <w:iCs/>
                <w:color w:val="auto"/>
              </w:rPr>
            </w:pPr>
            <w:r w:rsidRPr="007D3A9C">
              <w:rPr>
                <w:rFonts w:cs="Arial"/>
                <w:b/>
                <w:bCs/>
                <w:iCs/>
                <w:color w:val="auto"/>
              </w:rPr>
              <w:t>Wellbeing and readiness</w:t>
            </w:r>
          </w:p>
          <w:p w14:paraId="445A817B" w14:textId="48B58462" w:rsidR="007D3A9C" w:rsidRPr="007D3A9C" w:rsidRDefault="007D3A9C" w:rsidP="000B7F88">
            <w:pPr>
              <w:numPr>
                <w:ilvl w:val="0"/>
                <w:numId w:val="31"/>
              </w:numPr>
              <w:autoSpaceDN/>
              <w:spacing w:after="0"/>
              <w:rPr>
                <w:rFonts w:cs="Arial"/>
                <w:iCs/>
                <w:color w:val="auto"/>
              </w:rPr>
            </w:pPr>
            <w:r w:rsidRPr="007D3A9C">
              <w:rPr>
                <w:rFonts w:cs="Arial"/>
                <w:iCs/>
                <w:color w:val="auto"/>
              </w:rPr>
              <w:t xml:space="preserve">Improved measures of </w:t>
            </w:r>
            <w:r w:rsidRPr="007D3A9C">
              <w:rPr>
                <w:rFonts w:cs="Arial"/>
                <w:b/>
                <w:bCs/>
                <w:iCs/>
                <w:color w:val="auto"/>
              </w:rPr>
              <w:t>resilience, confidence</w:t>
            </w:r>
            <w:r w:rsidRPr="007D3A9C">
              <w:rPr>
                <w:rFonts w:cs="Arial"/>
                <w:iCs/>
                <w:color w:val="auto"/>
              </w:rPr>
              <w:t xml:space="preserve"> and </w:t>
            </w:r>
            <w:r w:rsidRPr="007D3A9C">
              <w:rPr>
                <w:rFonts w:cs="Arial"/>
                <w:b/>
                <w:bCs/>
                <w:iCs/>
                <w:color w:val="auto"/>
              </w:rPr>
              <w:t>employability skills</w:t>
            </w:r>
            <w:r w:rsidRPr="007D3A9C">
              <w:rPr>
                <w:rFonts w:cs="Arial"/>
                <w:iCs/>
                <w:color w:val="auto"/>
              </w:rPr>
              <w:t>, evidenced through Skills Builder/</w:t>
            </w:r>
            <w:proofErr w:type="spellStart"/>
            <w:r w:rsidRPr="007D3A9C">
              <w:rPr>
                <w:rFonts w:cs="Arial"/>
                <w:iCs/>
                <w:color w:val="auto"/>
              </w:rPr>
              <w:t>Unifrog</w:t>
            </w:r>
            <w:proofErr w:type="spellEnd"/>
            <w:r w:rsidRPr="007D3A9C">
              <w:rPr>
                <w:rFonts w:cs="Arial"/>
                <w:iCs/>
                <w:color w:val="auto"/>
              </w:rPr>
              <w:t xml:space="preserve"> milestones and tutor reports; increased parental attendance at key events. </w:t>
            </w:r>
          </w:p>
          <w:p w14:paraId="5F2623F3" w14:textId="77777777" w:rsidR="007D3A9C" w:rsidRPr="007D3A9C" w:rsidRDefault="007D3A9C" w:rsidP="007D3A9C">
            <w:pPr>
              <w:autoSpaceDN/>
              <w:spacing w:after="0"/>
              <w:rPr>
                <w:rFonts w:cs="Arial"/>
                <w:iCs/>
                <w:color w:val="auto"/>
              </w:rPr>
            </w:pPr>
            <w:r w:rsidRPr="007D3A9C">
              <w:rPr>
                <w:rFonts w:cs="Arial"/>
                <w:b/>
                <w:bCs/>
                <w:iCs/>
                <w:color w:val="auto"/>
              </w:rPr>
              <w:t>Destinations</w:t>
            </w:r>
          </w:p>
          <w:p w14:paraId="553DFA11" w14:textId="23E5FA06" w:rsidR="007D3A9C" w:rsidRPr="007D3A9C" w:rsidRDefault="007D3A9C" w:rsidP="000B7F88">
            <w:pPr>
              <w:numPr>
                <w:ilvl w:val="0"/>
                <w:numId w:val="32"/>
              </w:numPr>
              <w:autoSpaceDN/>
              <w:spacing w:after="0"/>
              <w:rPr>
                <w:rFonts w:cs="Arial"/>
                <w:iCs/>
                <w:color w:val="auto"/>
              </w:rPr>
            </w:pPr>
            <w:r w:rsidRPr="007D3A9C">
              <w:rPr>
                <w:rFonts w:cs="Arial"/>
                <w:iCs/>
                <w:color w:val="auto"/>
              </w:rPr>
              <w:t xml:space="preserve">All disadvantaged pupils receive targeted careers guidance; </w:t>
            </w:r>
            <w:r w:rsidRPr="007D3A9C">
              <w:rPr>
                <w:rFonts w:cs="Arial"/>
                <w:b/>
                <w:bCs/>
                <w:iCs/>
                <w:color w:val="auto"/>
              </w:rPr>
              <w:t>positive post</w:t>
            </w:r>
            <w:r w:rsidRPr="007D3A9C">
              <w:rPr>
                <w:rFonts w:cs="Arial"/>
                <w:b/>
                <w:bCs/>
                <w:iCs/>
                <w:color w:val="auto"/>
              </w:rPr>
              <w:noBreakHyphen/>
              <w:t>16 destinations</w:t>
            </w:r>
            <w:r w:rsidRPr="007D3A9C">
              <w:rPr>
                <w:rFonts w:cs="Arial"/>
                <w:iCs/>
                <w:color w:val="auto"/>
              </w:rPr>
              <w:t xml:space="preserve"> aligned to Engineering, Health and Digital pathways increase. </w:t>
            </w:r>
          </w:p>
          <w:p w14:paraId="45AF4161" w14:textId="77777777" w:rsidR="007D3A9C" w:rsidRPr="007D3A9C" w:rsidRDefault="007D3A9C" w:rsidP="007D3A9C">
            <w:pPr>
              <w:autoSpaceDN/>
              <w:spacing w:after="0"/>
              <w:rPr>
                <w:rFonts w:cs="Arial"/>
                <w:iCs/>
                <w:color w:val="auto"/>
              </w:rPr>
            </w:pPr>
            <w:r w:rsidRPr="007D3A9C">
              <w:rPr>
                <w:rFonts w:cs="Arial"/>
                <w:b/>
                <w:bCs/>
                <w:iCs/>
                <w:color w:val="auto"/>
              </w:rPr>
              <w:t>Governance and accountability</w:t>
            </w:r>
          </w:p>
          <w:p w14:paraId="2A7D54E9" w14:textId="6964B9DB" w:rsidR="00F71F67" w:rsidRPr="0055416E" w:rsidRDefault="007D3A9C" w:rsidP="0055416E">
            <w:pPr>
              <w:numPr>
                <w:ilvl w:val="0"/>
                <w:numId w:val="33"/>
              </w:numPr>
              <w:autoSpaceDN/>
              <w:spacing w:after="0"/>
              <w:rPr>
                <w:rFonts w:cs="Arial"/>
                <w:iCs/>
                <w:color w:val="auto"/>
              </w:rPr>
            </w:pPr>
            <w:r>
              <w:rPr>
                <w:rFonts w:cs="Arial"/>
                <w:iCs/>
                <w:color w:val="auto"/>
              </w:rPr>
              <w:t>Annual</w:t>
            </w:r>
            <w:r w:rsidRPr="007D3A9C">
              <w:rPr>
                <w:rFonts w:cs="Arial"/>
                <w:iCs/>
                <w:color w:val="auto"/>
              </w:rPr>
              <w:t xml:space="preserve"> to governors/trustees on spend, implementation and impact; annual publication of the strategy statement by </w:t>
            </w:r>
            <w:r w:rsidRPr="007D3A9C">
              <w:rPr>
                <w:rFonts w:cs="Arial"/>
                <w:b/>
                <w:bCs/>
                <w:iCs/>
                <w:color w:val="auto"/>
              </w:rPr>
              <w:t>31 December</w:t>
            </w:r>
            <w:r w:rsidRPr="007D3A9C">
              <w:rPr>
                <w:rFonts w:cs="Arial"/>
                <w:iCs/>
                <w:color w:val="auto"/>
              </w:rPr>
              <w:t>, using the DfE templat</w:t>
            </w:r>
            <w:r>
              <w:rPr>
                <w:rFonts w:cs="Arial"/>
                <w:iCs/>
                <w:color w:val="auto"/>
              </w:rPr>
              <w:t>e</w:t>
            </w:r>
          </w:p>
        </w:tc>
      </w:tr>
    </w:tbl>
    <w:p w14:paraId="2A7D54EB" w14:textId="583AF30E" w:rsidR="00E66558" w:rsidRPr="0055416E" w:rsidRDefault="00FE1AE0" w:rsidP="0055416E">
      <w:pPr>
        <w:suppressAutoHyphens w:val="0"/>
        <w:spacing w:after="0" w:line="240" w:lineRule="auto"/>
        <w:rPr>
          <w:rFonts w:cs="Arial"/>
          <w:b/>
          <w:bCs/>
        </w:rPr>
      </w:pPr>
      <w:r w:rsidRPr="000312AF">
        <w:rPr>
          <w:rFonts w:cs="Arial"/>
        </w:rPr>
        <w:lastRenderedPageBreak/>
        <w:br w:type="page"/>
      </w:r>
      <w:r w:rsidR="009D71E8" w:rsidRPr="0055416E">
        <w:rPr>
          <w:rFonts w:cs="Arial"/>
          <w:b/>
          <w:bCs/>
        </w:rPr>
        <w:lastRenderedPageBreak/>
        <w:t>Challenges</w:t>
      </w:r>
    </w:p>
    <w:p w14:paraId="405109BC" w14:textId="77777777" w:rsidR="0055416E" w:rsidRPr="0055416E" w:rsidRDefault="0055416E" w:rsidP="0055416E">
      <w:pPr>
        <w:suppressAutoHyphens w:val="0"/>
        <w:spacing w:after="0" w:line="240" w:lineRule="auto"/>
        <w:rPr>
          <w:rFonts w:cs="Arial"/>
          <w:b/>
          <w:color w:val="104F75"/>
        </w:rPr>
      </w:pPr>
    </w:p>
    <w:p w14:paraId="2A7D54EC" w14:textId="3E22D1B7" w:rsidR="00E66558" w:rsidRPr="000312AF" w:rsidRDefault="009D71E8" w:rsidP="00FB52F2">
      <w:pPr>
        <w:rPr>
          <w:rFonts w:cs="Arial"/>
        </w:rPr>
      </w:pPr>
      <w:r w:rsidRPr="000312AF">
        <w:rPr>
          <w:rFonts w:cs="Arial"/>
          <w:bCs/>
        </w:rPr>
        <w:t xml:space="preserve">This </w:t>
      </w:r>
      <w:r w:rsidR="00FC04AB" w:rsidRPr="000312AF">
        <w:rPr>
          <w:rFonts w:cs="Arial"/>
          <w:bCs/>
        </w:rPr>
        <w:t xml:space="preserve">section </w:t>
      </w:r>
      <w:r w:rsidRPr="000312AF">
        <w:rPr>
          <w:rFonts w:cs="Arial"/>
          <w:bCs/>
        </w:rPr>
        <w:t>details</w:t>
      </w:r>
      <w:r w:rsidRPr="000312AF">
        <w:rPr>
          <w:rFonts w:cs="Arial"/>
        </w:rPr>
        <w:t xml:space="preserve"> the key</w:t>
      </w:r>
      <w:r w:rsidRPr="000312AF">
        <w:rPr>
          <w:rFonts w:cs="Arial"/>
          <w:bCs/>
        </w:rPr>
        <w:t xml:space="preserve"> </w:t>
      </w:r>
      <w:r w:rsidRPr="000312AF">
        <w:rPr>
          <w:rFonts w:cs="Arial"/>
        </w:rPr>
        <w:t xml:space="preserve">challenges to </w:t>
      </w:r>
      <w:r w:rsidRPr="000312AF">
        <w:rPr>
          <w:rFonts w:cs="Arial"/>
          <w:bCs/>
        </w:rPr>
        <w:t>achievement that we have</w:t>
      </w:r>
      <w:r w:rsidRPr="000312AF">
        <w:rPr>
          <w:rFonts w:cs="Arial"/>
        </w:rPr>
        <w:t xml:space="preserve"> identified among </w:t>
      </w:r>
      <w:r w:rsidRPr="000312AF">
        <w:rPr>
          <w:rFonts w:cs="Arial"/>
          <w:bCs/>
        </w:rPr>
        <w:t>our</w:t>
      </w:r>
      <w:r w:rsidRPr="000312AF">
        <w:rPr>
          <w:rFonts w:cs="Arial"/>
        </w:rPr>
        <w:t xml:space="preserve"> disadvantaged pupils.</w:t>
      </w:r>
    </w:p>
    <w:tbl>
      <w:tblPr>
        <w:tblW w:w="5000" w:type="pct"/>
        <w:tblCellMar>
          <w:left w:w="10" w:type="dxa"/>
          <w:right w:w="10" w:type="dxa"/>
        </w:tblCellMar>
        <w:tblLook w:val="04A0" w:firstRow="1" w:lastRow="0" w:firstColumn="1" w:lastColumn="0" w:noHBand="0" w:noVBand="1"/>
      </w:tblPr>
      <w:tblGrid>
        <w:gridCol w:w="1714"/>
        <w:gridCol w:w="8742"/>
      </w:tblGrid>
      <w:tr w:rsidR="00E66558" w:rsidRPr="000312AF" w14:paraId="2A7D54EF" w14:textId="77777777" w:rsidTr="007D4F84">
        <w:tc>
          <w:tcPr>
            <w:tcW w:w="171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Pr="000312AF" w:rsidRDefault="009D71E8" w:rsidP="00B719FC">
            <w:pPr>
              <w:pStyle w:val="TableHeader"/>
              <w:ind w:left="0" w:right="0"/>
              <w:jc w:val="left"/>
              <w:rPr>
                <w:rFonts w:cs="Arial"/>
              </w:rPr>
            </w:pPr>
            <w:r w:rsidRPr="000312AF">
              <w:rPr>
                <w:rFonts w:cs="Arial"/>
              </w:rPr>
              <w:t>Challenge number</w:t>
            </w:r>
          </w:p>
        </w:tc>
        <w:tc>
          <w:tcPr>
            <w:tcW w:w="874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Pr="000312AF" w:rsidRDefault="009D71E8" w:rsidP="00B719FC">
            <w:pPr>
              <w:pStyle w:val="TableHeader"/>
              <w:ind w:left="0" w:right="0"/>
              <w:jc w:val="left"/>
              <w:rPr>
                <w:rFonts w:cs="Arial"/>
              </w:rPr>
            </w:pPr>
            <w:r w:rsidRPr="000312AF">
              <w:rPr>
                <w:rFonts w:cs="Arial"/>
              </w:rPr>
              <w:t xml:space="preserve">Detail of challenge </w:t>
            </w:r>
          </w:p>
        </w:tc>
      </w:tr>
      <w:tr w:rsidR="00E66558" w:rsidRPr="000312AF" w14:paraId="2A7D54F5" w14:textId="77777777" w:rsidTr="007D4F84">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298BDBC9" w:rsidR="00E66558" w:rsidRPr="000312AF" w:rsidRDefault="000D4202" w:rsidP="00B719FC">
            <w:pPr>
              <w:pStyle w:val="TableRow"/>
              <w:ind w:left="0" w:right="0"/>
              <w:rPr>
                <w:rFonts w:cs="Arial"/>
              </w:rPr>
            </w:pPr>
            <w:r w:rsidRPr="000312AF">
              <w:rPr>
                <w:rFonts w:cs="Arial"/>
              </w:rPr>
              <w:t>1</w:t>
            </w:r>
          </w:p>
        </w:tc>
        <w:tc>
          <w:tcPr>
            <w:tcW w:w="8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2746" w14:textId="37CC20CA" w:rsidR="00842015" w:rsidRPr="000312AF" w:rsidRDefault="00842015" w:rsidP="007049EC">
            <w:pPr>
              <w:spacing w:line="240" w:lineRule="auto"/>
              <w:rPr>
                <w:rFonts w:cs="Arial"/>
                <w:b/>
                <w:bCs/>
              </w:rPr>
            </w:pPr>
            <w:r w:rsidRPr="000312AF">
              <w:rPr>
                <w:rFonts w:cs="Arial"/>
                <w:b/>
                <w:bCs/>
              </w:rPr>
              <w:t>Higher level of needs across the pupil premium disadvantage population (attendance).</w:t>
            </w:r>
          </w:p>
          <w:p w14:paraId="0F6ED132" w14:textId="5EF7A985" w:rsidR="00BC17B2" w:rsidRPr="000312AF" w:rsidRDefault="00C72BC1" w:rsidP="00B719FC">
            <w:pPr>
              <w:autoSpaceDN/>
              <w:spacing w:before="60" w:after="120" w:line="240" w:lineRule="auto"/>
              <w:rPr>
                <w:rFonts w:cs="Arial"/>
                <w:iCs/>
                <w:color w:val="auto"/>
                <w:lang w:val="en-US"/>
              </w:rPr>
            </w:pPr>
            <w:r w:rsidRPr="000312AF">
              <w:rPr>
                <w:rFonts w:cs="Arial"/>
                <w:iCs/>
                <w:color w:val="auto"/>
                <w:lang w:val="en-US"/>
              </w:rPr>
              <w:t>Low a</w:t>
            </w:r>
            <w:r w:rsidR="00BF00C7" w:rsidRPr="000312AF">
              <w:rPr>
                <w:rFonts w:cs="Arial"/>
                <w:iCs/>
                <w:color w:val="auto"/>
                <w:lang w:val="en-US"/>
              </w:rPr>
              <w:t>ttendance:</w:t>
            </w:r>
          </w:p>
          <w:p w14:paraId="0BF6B01E" w14:textId="4BC95A0D" w:rsidR="00BF00C7" w:rsidRPr="000312AF" w:rsidRDefault="00BD09E5" w:rsidP="000B7F88">
            <w:pPr>
              <w:pStyle w:val="ListParagraph"/>
              <w:numPr>
                <w:ilvl w:val="0"/>
                <w:numId w:val="15"/>
              </w:numPr>
              <w:autoSpaceDN/>
              <w:spacing w:before="60" w:after="120" w:line="240" w:lineRule="auto"/>
              <w:rPr>
                <w:rFonts w:cs="Arial"/>
                <w:iCs/>
                <w:color w:val="auto"/>
                <w:lang w:val="en-US"/>
              </w:rPr>
            </w:pPr>
            <w:r w:rsidRPr="000312AF">
              <w:rPr>
                <w:rFonts w:cs="Arial"/>
                <w:iCs/>
                <w:color w:val="auto"/>
                <w:lang w:val="en-US"/>
              </w:rPr>
              <w:t>7</w:t>
            </w:r>
            <w:r w:rsidR="00B64BE5" w:rsidRPr="000312AF">
              <w:rPr>
                <w:rFonts w:cs="Arial"/>
                <w:iCs/>
                <w:color w:val="auto"/>
                <w:lang w:val="en-US"/>
              </w:rPr>
              <w:t>6.2</w:t>
            </w:r>
            <w:r w:rsidR="00EE635F" w:rsidRPr="000312AF">
              <w:rPr>
                <w:rFonts w:cs="Arial"/>
                <w:iCs/>
                <w:color w:val="auto"/>
                <w:lang w:val="en-US"/>
              </w:rPr>
              <w:t>%</w:t>
            </w:r>
            <w:r w:rsidR="00A25726" w:rsidRPr="000312AF">
              <w:rPr>
                <w:rFonts w:cs="Arial"/>
                <w:iCs/>
                <w:color w:val="auto"/>
                <w:lang w:val="en-US"/>
              </w:rPr>
              <w:t xml:space="preserve"> </w:t>
            </w:r>
            <w:r w:rsidR="00363F05" w:rsidRPr="000312AF">
              <w:rPr>
                <w:rFonts w:cs="Arial"/>
                <w:iCs/>
                <w:color w:val="auto"/>
                <w:lang w:val="en-US"/>
              </w:rPr>
              <w:t xml:space="preserve">PP attendance </w:t>
            </w:r>
            <w:r w:rsidR="00A25726" w:rsidRPr="000312AF">
              <w:rPr>
                <w:rFonts w:cs="Arial"/>
                <w:iCs/>
                <w:color w:val="auto"/>
                <w:lang w:val="en-US"/>
              </w:rPr>
              <w:t>(whole UTC is 8</w:t>
            </w:r>
            <w:r w:rsidR="00B64BE5" w:rsidRPr="000312AF">
              <w:rPr>
                <w:rFonts w:cs="Arial"/>
                <w:iCs/>
                <w:color w:val="auto"/>
                <w:lang w:val="en-US"/>
              </w:rPr>
              <w:t>6</w:t>
            </w:r>
            <w:r w:rsidR="00A25726" w:rsidRPr="000312AF">
              <w:rPr>
                <w:rFonts w:cs="Arial"/>
                <w:iCs/>
                <w:color w:val="auto"/>
                <w:lang w:val="en-US"/>
              </w:rPr>
              <w:t xml:space="preserve">% and </w:t>
            </w:r>
            <w:r w:rsidR="00363F05" w:rsidRPr="000312AF">
              <w:rPr>
                <w:rFonts w:cs="Arial"/>
                <w:iCs/>
                <w:color w:val="auto"/>
                <w:lang w:val="en-US"/>
              </w:rPr>
              <w:t>9</w:t>
            </w:r>
            <w:r w:rsidR="00B64BE5" w:rsidRPr="000312AF">
              <w:rPr>
                <w:rFonts w:cs="Arial"/>
                <w:iCs/>
                <w:color w:val="auto"/>
                <w:lang w:val="en-US"/>
              </w:rPr>
              <w:t>2</w:t>
            </w:r>
            <w:r w:rsidR="00363F05" w:rsidRPr="000312AF">
              <w:rPr>
                <w:rFonts w:cs="Arial"/>
                <w:iCs/>
                <w:color w:val="auto"/>
                <w:lang w:val="en-US"/>
              </w:rPr>
              <w:t xml:space="preserve">% national </w:t>
            </w:r>
            <w:r w:rsidR="00A25726" w:rsidRPr="000312AF">
              <w:rPr>
                <w:rFonts w:cs="Arial"/>
                <w:iCs/>
                <w:color w:val="auto"/>
                <w:lang w:val="en-US"/>
              </w:rPr>
              <w:t>averag</w:t>
            </w:r>
            <w:r w:rsidR="00363F05" w:rsidRPr="000312AF">
              <w:rPr>
                <w:rFonts w:cs="Arial"/>
                <w:iCs/>
                <w:color w:val="auto"/>
                <w:lang w:val="en-US"/>
              </w:rPr>
              <w:t xml:space="preserve">e) </w:t>
            </w:r>
          </w:p>
          <w:p w14:paraId="4FCE0D0D" w14:textId="77777777" w:rsidR="009A6622" w:rsidRDefault="00EA15E2" w:rsidP="000B7F88">
            <w:pPr>
              <w:pStyle w:val="ListParagraph"/>
              <w:numPr>
                <w:ilvl w:val="0"/>
                <w:numId w:val="15"/>
              </w:numPr>
              <w:autoSpaceDN/>
              <w:spacing w:before="60" w:after="120" w:line="240" w:lineRule="auto"/>
              <w:rPr>
                <w:rFonts w:cs="Arial"/>
                <w:iCs/>
                <w:color w:val="auto"/>
                <w:lang w:val="en-US"/>
              </w:rPr>
            </w:pPr>
            <w:r w:rsidRPr="000312AF">
              <w:rPr>
                <w:rFonts w:cs="Arial"/>
                <w:iCs/>
                <w:color w:val="auto"/>
                <w:lang w:val="en-US"/>
              </w:rPr>
              <w:t xml:space="preserve">Percentage of PP PA students is </w:t>
            </w:r>
            <w:r w:rsidR="00255673" w:rsidRPr="000312AF">
              <w:rPr>
                <w:rFonts w:cs="Arial"/>
                <w:iCs/>
                <w:color w:val="auto"/>
                <w:lang w:val="en-US"/>
              </w:rPr>
              <w:t xml:space="preserve">well </w:t>
            </w:r>
            <w:r w:rsidRPr="000312AF">
              <w:rPr>
                <w:rFonts w:cs="Arial"/>
                <w:iCs/>
                <w:color w:val="auto"/>
                <w:lang w:val="en-US"/>
              </w:rPr>
              <w:t xml:space="preserve">above national average </w:t>
            </w:r>
            <w:r w:rsidR="00255673" w:rsidRPr="000312AF">
              <w:rPr>
                <w:rFonts w:cs="Arial"/>
                <w:iCs/>
                <w:color w:val="auto"/>
                <w:lang w:val="en-US"/>
              </w:rPr>
              <w:t>(60.3%)</w:t>
            </w:r>
          </w:p>
          <w:p w14:paraId="686AD387" w14:textId="77777777" w:rsidR="009A6622" w:rsidRPr="009A6622" w:rsidRDefault="009A6622" w:rsidP="00842015">
            <w:pPr>
              <w:pStyle w:val="ListParagraph"/>
              <w:numPr>
                <w:ilvl w:val="0"/>
                <w:numId w:val="15"/>
              </w:numPr>
              <w:autoSpaceDN/>
              <w:spacing w:before="60" w:after="120" w:line="240" w:lineRule="auto"/>
              <w:rPr>
                <w:rStyle w:val="cf01"/>
                <w:rFonts w:ascii="Arial" w:hAnsi="Arial" w:cs="Arial"/>
                <w:iCs/>
                <w:color w:val="auto"/>
                <w:sz w:val="24"/>
                <w:szCs w:val="24"/>
                <w:lang w:val="en-US"/>
              </w:rPr>
            </w:pPr>
            <w:r w:rsidRPr="009A6622">
              <w:rPr>
                <w:rStyle w:val="cf01"/>
                <w:rFonts w:ascii="Arial" w:hAnsi="Arial" w:cs="Arial"/>
                <w:sz w:val="24"/>
                <w:szCs w:val="24"/>
              </w:rPr>
              <w:t xml:space="preserve">1.9.25 – 19.12.25 our PA for PP students was 60.37% and for </w:t>
            </w:r>
            <w:proofErr w:type="gramStart"/>
            <w:r w:rsidRPr="009A6622">
              <w:rPr>
                <w:rStyle w:val="cf01"/>
                <w:rFonts w:ascii="Arial" w:hAnsi="Arial" w:cs="Arial"/>
                <w:sz w:val="24"/>
                <w:szCs w:val="24"/>
              </w:rPr>
              <w:t>non PP</w:t>
            </w:r>
            <w:proofErr w:type="gramEnd"/>
            <w:r w:rsidRPr="009A6622">
              <w:rPr>
                <w:rStyle w:val="cf01"/>
                <w:rFonts w:ascii="Arial" w:hAnsi="Arial" w:cs="Arial"/>
                <w:sz w:val="24"/>
                <w:szCs w:val="24"/>
              </w:rPr>
              <w:t xml:space="preserve"> it was 49.51%</w:t>
            </w:r>
          </w:p>
          <w:p w14:paraId="27588D30" w14:textId="77777777" w:rsidR="009A6622" w:rsidRPr="009A6622" w:rsidRDefault="009A6622" w:rsidP="009A6622">
            <w:pPr>
              <w:pStyle w:val="ListParagraph"/>
              <w:numPr>
                <w:ilvl w:val="0"/>
                <w:numId w:val="0"/>
              </w:numPr>
              <w:autoSpaceDN/>
              <w:spacing w:before="60" w:after="120" w:line="240" w:lineRule="auto"/>
              <w:ind w:left="720"/>
              <w:rPr>
                <w:rStyle w:val="cf01"/>
                <w:rFonts w:ascii="Arial" w:hAnsi="Arial" w:cs="Arial"/>
                <w:iCs/>
                <w:color w:val="auto"/>
                <w:sz w:val="24"/>
                <w:szCs w:val="24"/>
                <w:lang w:val="en-US"/>
              </w:rPr>
            </w:pPr>
          </w:p>
          <w:p w14:paraId="0E42A737" w14:textId="372C3320" w:rsidR="00842015" w:rsidRPr="009A6622" w:rsidRDefault="009A6622" w:rsidP="009A6622">
            <w:pPr>
              <w:autoSpaceDN/>
              <w:spacing w:before="60" w:after="120" w:line="240" w:lineRule="auto"/>
              <w:rPr>
                <w:rFonts w:cs="Arial"/>
                <w:iCs/>
                <w:color w:val="auto"/>
                <w:lang w:val="en-US"/>
              </w:rPr>
            </w:pPr>
            <w:r>
              <w:rPr>
                <w:rFonts w:cs="Arial"/>
              </w:rPr>
              <w:t xml:space="preserve">The Attendance officer uses diligently </w:t>
            </w:r>
            <w:r w:rsidR="001A1C4E" w:rsidRPr="009A6622">
              <w:rPr>
                <w:rFonts w:cs="Arial"/>
              </w:rPr>
              <w:t>wave 2 interventions</w:t>
            </w:r>
            <w:r w:rsidR="00842015" w:rsidRPr="009A6622">
              <w:rPr>
                <w:rFonts w:cs="Arial"/>
              </w:rPr>
              <w:t xml:space="preserve"> to support students, particularly those in support of pupil premium funding for disadvantage. </w:t>
            </w:r>
          </w:p>
          <w:p w14:paraId="2A7D54F4" w14:textId="649797CE" w:rsidR="005352FD" w:rsidRPr="009A6622" w:rsidRDefault="00842015" w:rsidP="009A6622">
            <w:pPr>
              <w:spacing w:line="240" w:lineRule="auto"/>
              <w:rPr>
                <w:rFonts w:cs="Arial"/>
              </w:rPr>
            </w:pPr>
            <w:r w:rsidRPr="000312AF">
              <w:rPr>
                <w:rFonts w:cs="Arial"/>
              </w:rPr>
              <w:t xml:space="preserve">Higher needs also affect the attendance of our pupil premium students. </w:t>
            </w:r>
            <w:r w:rsidRPr="009A6622">
              <w:rPr>
                <w:rFonts w:cs="Arial"/>
              </w:rPr>
              <w:t>Attendance figures show that attendance for pupil premium disadvantage students is on average slightly below that of our students not in receipt of pupil premium and attendance is a whole college priority in 202</w:t>
            </w:r>
            <w:r w:rsidR="001A1C4E" w:rsidRPr="009A6622">
              <w:rPr>
                <w:rFonts w:cs="Arial"/>
              </w:rPr>
              <w:t>5</w:t>
            </w:r>
            <w:r w:rsidRPr="009A6622">
              <w:rPr>
                <w:rFonts w:cs="Arial"/>
              </w:rPr>
              <w:t>-2</w:t>
            </w:r>
            <w:r w:rsidR="001A1C4E" w:rsidRPr="009A6622">
              <w:rPr>
                <w:rFonts w:cs="Arial"/>
              </w:rPr>
              <w:t>6</w:t>
            </w:r>
            <w:r w:rsidRPr="009A6622">
              <w:rPr>
                <w:rFonts w:cs="Arial"/>
              </w:rPr>
              <w:t xml:space="preserve">. </w:t>
            </w:r>
          </w:p>
        </w:tc>
      </w:tr>
      <w:tr w:rsidR="00E66558" w:rsidRPr="000312AF" w14:paraId="2A7D54F8" w14:textId="77777777" w:rsidTr="007D4F84">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1F235414" w:rsidR="00E66558" w:rsidRPr="000312AF" w:rsidRDefault="000D4202" w:rsidP="00B719FC">
            <w:pPr>
              <w:pStyle w:val="TableRow"/>
              <w:ind w:left="0" w:right="0"/>
              <w:rPr>
                <w:rFonts w:cs="Arial"/>
              </w:rPr>
            </w:pPr>
            <w:r w:rsidRPr="000312AF">
              <w:rPr>
                <w:rFonts w:cs="Arial"/>
              </w:rPr>
              <w:t>2</w:t>
            </w:r>
          </w:p>
        </w:tc>
        <w:tc>
          <w:tcPr>
            <w:tcW w:w="8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C58B4" w14:textId="06906F6E" w:rsidR="00736CE6" w:rsidRPr="000312AF" w:rsidRDefault="00736CE6" w:rsidP="00736CE6">
            <w:pPr>
              <w:spacing w:line="240" w:lineRule="auto"/>
              <w:rPr>
                <w:rFonts w:cs="Arial"/>
                <w:b/>
                <w:bCs/>
              </w:rPr>
            </w:pPr>
            <w:r w:rsidRPr="000312AF">
              <w:rPr>
                <w:rFonts w:cs="Arial"/>
                <w:b/>
                <w:bCs/>
              </w:rPr>
              <w:t>Higher level of needs across the pupil premium disadvantage population (SEN</w:t>
            </w:r>
            <w:r w:rsidR="00B64BE5" w:rsidRPr="000312AF">
              <w:rPr>
                <w:rFonts w:cs="Arial"/>
                <w:b/>
                <w:bCs/>
              </w:rPr>
              <w:t>D</w:t>
            </w:r>
            <w:r w:rsidRPr="000312AF">
              <w:rPr>
                <w:rFonts w:cs="Arial"/>
                <w:b/>
                <w:bCs/>
              </w:rPr>
              <w:t xml:space="preserve"> including safeguarding, emotional, social and mental health needs).</w:t>
            </w:r>
          </w:p>
          <w:p w14:paraId="3534AE97" w14:textId="082B55D2" w:rsidR="00165EB8" w:rsidRPr="000312AF" w:rsidRDefault="00165EB8" w:rsidP="00165EB8">
            <w:pPr>
              <w:autoSpaceDN/>
              <w:spacing w:before="60" w:after="120" w:line="240" w:lineRule="auto"/>
              <w:rPr>
                <w:rFonts w:cs="Arial"/>
                <w:color w:val="auto"/>
              </w:rPr>
            </w:pPr>
            <w:r w:rsidRPr="000312AF">
              <w:rPr>
                <w:rFonts w:cs="Arial"/>
                <w:color w:val="auto"/>
              </w:rPr>
              <w:t>Impact of double disadvantage for 2</w:t>
            </w:r>
            <w:r w:rsidR="008B0BC9" w:rsidRPr="000312AF">
              <w:rPr>
                <w:rFonts w:cs="Arial"/>
                <w:color w:val="auto"/>
              </w:rPr>
              <w:t>5</w:t>
            </w:r>
            <w:r w:rsidRPr="000312AF">
              <w:rPr>
                <w:rFonts w:cs="Arial"/>
                <w:color w:val="auto"/>
              </w:rPr>
              <w:t>/2</w:t>
            </w:r>
            <w:r w:rsidR="008B0BC9" w:rsidRPr="000312AF">
              <w:rPr>
                <w:rFonts w:cs="Arial"/>
                <w:color w:val="auto"/>
              </w:rPr>
              <w:t>6</w:t>
            </w:r>
            <w:r w:rsidRPr="000312AF">
              <w:rPr>
                <w:rFonts w:cs="Arial"/>
                <w:color w:val="auto"/>
              </w:rPr>
              <w:t>:</w:t>
            </w:r>
          </w:p>
          <w:p w14:paraId="0F93FE52" w14:textId="0DE59F1A" w:rsidR="00C72BC1" w:rsidRPr="000312AF" w:rsidRDefault="00165EB8" w:rsidP="00165EB8">
            <w:pPr>
              <w:autoSpaceDN/>
              <w:spacing w:before="60" w:after="120" w:line="240" w:lineRule="auto"/>
              <w:rPr>
                <w:rFonts w:cs="Arial"/>
                <w:color w:val="auto"/>
              </w:rPr>
            </w:pPr>
            <w:r w:rsidRPr="000312AF">
              <w:rPr>
                <w:rFonts w:cs="Arial"/>
                <w:color w:val="auto"/>
              </w:rPr>
              <w:t xml:space="preserve">At KS4 this is </w:t>
            </w:r>
            <w:r w:rsidR="00B57835" w:rsidRPr="000312AF">
              <w:rPr>
                <w:rFonts w:cs="Arial"/>
                <w:color w:val="auto"/>
              </w:rPr>
              <w:t>34</w:t>
            </w:r>
            <w:r w:rsidRPr="000312AF">
              <w:rPr>
                <w:rFonts w:cs="Arial"/>
                <w:color w:val="auto"/>
              </w:rPr>
              <w:t xml:space="preserve"> students which is </w:t>
            </w:r>
            <w:r w:rsidR="00BC2158" w:rsidRPr="000312AF">
              <w:rPr>
                <w:rFonts w:cs="Arial"/>
                <w:color w:val="auto"/>
              </w:rPr>
              <w:t xml:space="preserve">26.6 </w:t>
            </w:r>
            <w:r w:rsidRPr="000312AF">
              <w:rPr>
                <w:rFonts w:cs="Arial"/>
                <w:color w:val="auto"/>
              </w:rPr>
              <w:t xml:space="preserve">% of KS4. </w:t>
            </w:r>
          </w:p>
          <w:p w14:paraId="22CB8651" w14:textId="77777777" w:rsidR="00081E73" w:rsidRPr="000312AF" w:rsidRDefault="00E12216" w:rsidP="00B719FC">
            <w:pPr>
              <w:autoSpaceDN/>
              <w:spacing w:before="60" w:after="120" w:line="240" w:lineRule="auto"/>
              <w:rPr>
                <w:rFonts w:cs="Arial"/>
                <w:color w:val="auto"/>
              </w:rPr>
            </w:pPr>
            <w:r w:rsidRPr="000312AF">
              <w:rPr>
                <w:rFonts w:cs="Arial"/>
                <w:color w:val="auto"/>
              </w:rPr>
              <w:t>Emotional and academic resilience is a barrier to their progress</w:t>
            </w:r>
            <w:r w:rsidR="00C150D0" w:rsidRPr="000312AF">
              <w:rPr>
                <w:rFonts w:cs="Arial"/>
                <w:color w:val="auto"/>
              </w:rPr>
              <w:t xml:space="preserve"> both academically and with their well-being</w:t>
            </w:r>
            <w:r w:rsidR="00B87F33" w:rsidRPr="000312AF">
              <w:rPr>
                <w:rFonts w:cs="Arial"/>
                <w:color w:val="auto"/>
              </w:rPr>
              <w:t xml:space="preserve">. </w:t>
            </w:r>
            <w:r w:rsidR="00B57835" w:rsidRPr="000312AF">
              <w:rPr>
                <w:rFonts w:cs="Arial"/>
                <w:color w:val="auto"/>
              </w:rPr>
              <w:t>Continue to development our relational culture whilst c</w:t>
            </w:r>
            <w:r w:rsidR="00B87F33" w:rsidRPr="000312AF">
              <w:rPr>
                <w:rFonts w:cs="Arial"/>
                <w:color w:val="auto"/>
              </w:rPr>
              <w:t xml:space="preserve">ontinue to develop teacher knowledge of metacognition and strategies in the classroom to tackle low resilience. </w:t>
            </w:r>
          </w:p>
          <w:p w14:paraId="2A7D54F7" w14:textId="1C936A90" w:rsidR="00CD27AA" w:rsidRPr="000312AF" w:rsidRDefault="00CD27AA" w:rsidP="00B719FC">
            <w:pPr>
              <w:autoSpaceDN/>
              <w:spacing w:before="60" w:after="120" w:line="240" w:lineRule="auto"/>
              <w:rPr>
                <w:rFonts w:cs="Arial"/>
                <w:color w:val="auto"/>
              </w:rPr>
            </w:pPr>
          </w:p>
        </w:tc>
      </w:tr>
      <w:tr w:rsidR="00520B19" w:rsidRPr="000312AF" w14:paraId="28310C64" w14:textId="77777777" w:rsidTr="007D4F84">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ABB4A" w14:textId="58B22EF1" w:rsidR="00520B19" w:rsidRPr="000312AF" w:rsidRDefault="00F00F79" w:rsidP="00B719FC">
            <w:pPr>
              <w:pStyle w:val="TableRow"/>
              <w:ind w:left="0" w:right="0"/>
              <w:rPr>
                <w:rFonts w:cs="Arial"/>
              </w:rPr>
            </w:pPr>
            <w:r w:rsidRPr="000312AF">
              <w:rPr>
                <w:rFonts w:cs="Arial"/>
              </w:rPr>
              <w:t>3</w:t>
            </w:r>
          </w:p>
        </w:tc>
        <w:tc>
          <w:tcPr>
            <w:tcW w:w="8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B98BF" w14:textId="77D4CE39" w:rsidR="00D51100" w:rsidRPr="007D4F84" w:rsidRDefault="00D51100" w:rsidP="00D51100">
            <w:pPr>
              <w:spacing w:line="240" w:lineRule="auto"/>
              <w:jc w:val="both"/>
              <w:rPr>
                <w:rFonts w:cs="Arial"/>
                <w:b/>
                <w:bCs/>
              </w:rPr>
            </w:pPr>
            <w:r w:rsidRPr="007D4F84">
              <w:rPr>
                <w:rFonts w:cs="Arial"/>
                <w:b/>
                <w:bCs/>
              </w:rPr>
              <w:t xml:space="preserve">Low level of aspirations for self and lack of awareness of </w:t>
            </w:r>
            <w:r w:rsidR="002B00BF" w:rsidRPr="007D4F84">
              <w:rPr>
                <w:rFonts w:cs="Arial"/>
                <w:b/>
                <w:bCs/>
              </w:rPr>
              <w:t>career/employability potential</w:t>
            </w:r>
            <w:r w:rsidRPr="007D4F84">
              <w:rPr>
                <w:rFonts w:cs="Arial"/>
                <w:b/>
                <w:bCs/>
              </w:rPr>
              <w:t xml:space="preserve"> and life chances. </w:t>
            </w:r>
          </w:p>
          <w:p w14:paraId="15EFB64B" w14:textId="4D1CD317" w:rsidR="00520B19" w:rsidRPr="007D4F84" w:rsidRDefault="005C7F5B" w:rsidP="00CD27AA">
            <w:pPr>
              <w:spacing w:line="240" w:lineRule="auto"/>
              <w:jc w:val="both"/>
              <w:rPr>
                <w:rFonts w:cs="Arial"/>
                <w:iCs/>
              </w:rPr>
            </w:pPr>
            <w:r w:rsidRPr="007D4F84">
              <w:rPr>
                <w:rFonts w:cs="Arial"/>
                <w:iCs/>
              </w:rPr>
              <w:t xml:space="preserve">Many students come from postcodes where traditionally a lower-than average number of people progress on to higher education and are the first in their family to venture on to higher education. Local wards in Newton Abbot, where some pupil premium students live are on the UK deprivation index. </w:t>
            </w:r>
          </w:p>
        </w:tc>
      </w:tr>
      <w:tr w:rsidR="007D4F84" w:rsidRPr="000312AF" w14:paraId="2064C565" w14:textId="77777777" w:rsidTr="007D4F84">
        <w:tc>
          <w:tcPr>
            <w:tcW w:w="17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B1713" w14:textId="54F57C99" w:rsidR="007D4F84" w:rsidRPr="000312AF" w:rsidRDefault="007D4F84" w:rsidP="00B719FC">
            <w:pPr>
              <w:pStyle w:val="TableRow"/>
              <w:ind w:left="0" w:right="0"/>
              <w:rPr>
                <w:rFonts w:cs="Arial"/>
              </w:rPr>
            </w:pPr>
            <w:r>
              <w:rPr>
                <w:rFonts w:cs="Arial"/>
              </w:rPr>
              <w:t>4</w:t>
            </w:r>
          </w:p>
        </w:tc>
        <w:tc>
          <w:tcPr>
            <w:tcW w:w="87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1560D" w14:textId="77777777" w:rsidR="008220CF" w:rsidRPr="008220CF" w:rsidRDefault="007D4F84" w:rsidP="007D4F84">
            <w:pPr>
              <w:pStyle w:val="Default"/>
              <w:jc w:val="both"/>
              <w:rPr>
                <w:b/>
                <w:bCs/>
                <w:color w:val="0D0D0D"/>
              </w:rPr>
            </w:pPr>
            <w:r w:rsidRPr="008220CF">
              <w:rPr>
                <w:b/>
                <w:bCs/>
                <w:color w:val="0D0D0D"/>
              </w:rPr>
              <w:t xml:space="preserve">A proportion of disadvantaged pupils enter secondary school with reading ages below chronological age. </w:t>
            </w:r>
          </w:p>
          <w:p w14:paraId="4F8B698A" w14:textId="77777777" w:rsidR="008220CF" w:rsidRDefault="008220CF" w:rsidP="007D4F84">
            <w:pPr>
              <w:pStyle w:val="Default"/>
              <w:jc w:val="both"/>
              <w:rPr>
                <w:color w:val="0D0D0D"/>
              </w:rPr>
            </w:pPr>
          </w:p>
          <w:p w14:paraId="608F9D45" w14:textId="5257962D" w:rsidR="004857B4" w:rsidRDefault="007D4F84" w:rsidP="004857B4">
            <w:pPr>
              <w:rPr>
                <w:color w:val="auto"/>
                <w:sz w:val="22"/>
                <w:szCs w:val="22"/>
              </w:rPr>
            </w:pPr>
            <w:r w:rsidRPr="007D4F84">
              <w:t xml:space="preserve">This limits their ability to access curriculum texts, follow written instructions, and acquire subject-specific vocabulary without additional scaffolding and fluency practice. Students require a reading age of 14 years to be able to read GCSE papers across the curriculum confidently. </w:t>
            </w:r>
            <w:r w:rsidR="003C0989">
              <w:t xml:space="preserve">For example: </w:t>
            </w:r>
            <w:r w:rsidR="004857B4">
              <w:t xml:space="preserve">according to the GL </w:t>
            </w:r>
            <w:r w:rsidR="004857B4">
              <w:lastRenderedPageBreak/>
              <w:t xml:space="preserve">Assessment English Progress Tests 71% of Year 10 started with us either </w:t>
            </w:r>
            <w:r w:rsidR="004857B4" w:rsidRPr="004857B4">
              <w:t>below average or very low compared</w:t>
            </w:r>
            <w:r w:rsidR="004857B4">
              <w:t xml:space="preserve"> to the national average for Y10. </w:t>
            </w:r>
          </w:p>
          <w:p w14:paraId="6C4C3AB3" w14:textId="77777777" w:rsidR="007D4F84" w:rsidRDefault="004857B4" w:rsidP="009A6622">
            <w:pPr>
              <w:pStyle w:val="Default"/>
              <w:jc w:val="both"/>
            </w:pPr>
            <w:r>
              <w:rPr>
                <w:color w:val="0D0D0D"/>
              </w:rPr>
              <w:t>In fac</w:t>
            </w:r>
            <w:r w:rsidR="009A6622">
              <w:rPr>
                <w:color w:val="0D0D0D"/>
              </w:rPr>
              <w:t xml:space="preserve">t, </w:t>
            </w:r>
            <w:r w:rsidR="007E3055">
              <w:t>according to the NGRT data, 25 students were identified as either eligible for free school meals or pupil premium. Of these 25 students, 19 entered with reading scores below the national average of 100.</w:t>
            </w:r>
          </w:p>
          <w:p w14:paraId="0320E7AF" w14:textId="42586275" w:rsidR="009A6622" w:rsidRPr="009A6622" w:rsidRDefault="009A6622" w:rsidP="009A6622">
            <w:pPr>
              <w:pStyle w:val="Default"/>
              <w:jc w:val="both"/>
              <w:rPr>
                <w:color w:val="0D0D0D"/>
              </w:rPr>
            </w:pPr>
          </w:p>
        </w:tc>
      </w:tr>
    </w:tbl>
    <w:p w14:paraId="1BFE3359" w14:textId="77777777" w:rsidR="00CD27AA" w:rsidRPr="000312AF" w:rsidRDefault="00CD27AA" w:rsidP="00CD27AA">
      <w:pPr>
        <w:rPr>
          <w:rFonts w:cs="Arial"/>
        </w:rPr>
      </w:pPr>
      <w:bookmarkStart w:id="16" w:name="_Toc443397160"/>
    </w:p>
    <w:p w14:paraId="2A7D54FF" w14:textId="0CCF98FF" w:rsidR="00E66558" w:rsidRPr="000312AF" w:rsidRDefault="009D71E8" w:rsidP="00D45B51">
      <w:pPr>
        <w:pStyle w:val="Heading2"/>
        <w:spacing w:before="600"/>
        <w:rPr>
          <w:rFonts w:cs="Arial"/>
          <w:sz w:val="24"/>
          <w:szCs w:val="24"/>
        </w:rPr>
      </w:pPr>
      <w:r w:rsidRPr="000312AF">
        <w:rPr>
          <w:rFonts w:cs="Arial"/>
          <w:sz w:val="24"/>
          <w:szCs w:val="24"/>
        </w:rPr>
        <w:t xml:space="preserve">Intended outcomes </w:t>
      </w:r>
    </w:p>
    <w:p w14:paraId="2A7D5500" w14:textId="77777777" w:rsidR="00E66558" w:rsidRPr="000312AF" w:rsidRDefault="009D71E8" w:rsidP="00D45B51">
      <w:pPr>
        <w:rPr>
          <w:rFonts w:cs="Arial"/>
        </w:rPr>
      </w:pPr>
      <w:r w:rsidRPr="000312AF">
        <w:rPr>
          <w:rFonts w:cs="Arial"/>
          <w:color w:val="auto"/>
        </w:rPr>
        <w:t xml:space="preserve">This explains the outcomes we are aiming for </w:t>
      </w:r>
      <w:r w:rsidRPr="000312AF">
        <w:rPr>
          <w:rFonts w:cs="Arial"/>
          <w:b/>
          <w:bCs/>
          <w:color w:val="auto"/>
        </w:rPr>
        <w:t>by the end of our current strategy plan</w:t>
      </w:r>
      <w:r w:rsidRPr="000312AF">
        <w:rPr>
          <w:rFonts w:cs="Arial"/>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964"/>
        <w:gridCol w:w="7492"/>
      </w:tblGrid>
      <w:tr w:rsidR="00E66558" w:rsidRPr="000312AF" w14:paraId="2A7D5503" w14:textId="77777777" w:rsidTr="003312FB">
        <w:tc>
          <w:tcPr>
            <w:tcW w:w="268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Pr="000312AF" w:rsidRDefault="009D71E8" w:rsidP="003C588F">
            <w:pPr>
              <w:pStyle w:val="TableHeader"/>
              <w:ind w:left="0" w:right="0"/>
              <w:jc w:val="left"/>
              <w:rPr>
                <w:rFonts w:cs="Arial"/>
              </w:rPr>
            </w:pPr>
            <w:r w:rsidRPr="000312AF">
              <w:rPr>
                <w:rFonts w:cs="Arial"/>
              </w:rPr>
              <w:t>Intended outcome</w:t>
            </w:r>
          </w:p>
        </w:tc>
        <w:tc>
          <w:tcPr>
            <w:tcW w:w="679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Pr="000312AF" w:rsidRDefault="009D71E8" w:rsidP="003C588F">
            <w:pPr>
              <w:pStyle w:val="TableHeader"/>
              <w:ind w:left="0" w:right="0"/>
              <w:jc w:val="left"/>
              <w:rPr>
                <w:rFonts w:cs="Arial"/>
              </w:rPr>
            </w:pPr>
            <w:r w:rsidRPr="000312AF">
              <w:rPr>
                <w:rFonts w:cs="Arial"/>
              </w:rPr>
              <w:t>Success criteria</w:t>
            </w:r>
          </w:p>
        </w:tc>
      </w:tr>
      <w:tr w:rsidR="00E66558" w:rsidRPr="000312AF" w14:paraId="2A7D5506" w14:textId="77777777" w:rsidTr="000E309A">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52E25844" w:rsidR="001071BE" w:rsidRPr="000312AF" w:rsidRDefault="002B58A4" w:rsidP="003C588F">
            <w:pPr>
              <w:pStyle w:val="TableRow"/>
              <w:spacing w:after="120"/>
              <w:ind w:left="0" w:right="0"/>
              <w:rPr>
                <w:rFonts w:cs="Arial"/>
                <w:iCs/>
                <w:color w:val="auto"/>
              </w:rPr>
            </w:pPr>
            <w:r w:rsidRPr="000312AF">
              <w:rPr>
                <w:rFonts w:cs="Arial"/>
                <w:iCs/>
                <w:color w:val="auto"/>
              </w:rPr>
              <w:t>Improved</w:t>
            </w:r>
            <w:r w:rsidR="00B43750" w:rsidRPr="000312AF">
              <w:rPr>
                <w:rFonts w:cs="Arial"/>
                <w:iCs/>
                <w:color w:val="auto"/>
              </w:rPr>
              <w:t xml:space="preserve"> </w:t>
            </w:r>
            <w:r w:rsidR="00435F5F" w:rsidRPr="000312AF">
              <w:rPr>
                <w:rFonts w:cs="Arial"/>
                <w:iCs/>
                <w:color w:val="auto"/>
              </w:rPr>
              <w:t>outcomes</w:t>
            </w:r>
            <w:r w:rsidR="00B43750" w:rsidRPr="000312AF">
              <w:rPr>
                <w:rFonts w:cs="Arial"/>
                <w:iCs/>
                <w:color w:val="auto"/>
              </w:rPr>
              <w:t xml:space="preserve"> </w:t>
            </w:r>
            <w:r w:rsidR="000E674C" w:rsidRPr="000312AF">
              <w:rPr>
                <w:rFonts w:cs="Arial"/>
                <w:iCs/>
                <w:color w:val="auto"/>
              </w:rPr>
              <w:t>among</w:t>
            </w:r>
            <w:r w:rsidR="00B43750" w:rsidRPr="000312AF">
              <w:rPr>
                <w:rFonts w:cs="Arial"/>
                <w:iCs/>
                <w:color w:val="auto"/>
              </w:rPr>
              <w:t xml:space="preserve"> disadvantaged pupils across </w:t>
            </w:r>
            <w:r w:rsidR="00B7342B" w:rsidRPr="000312AF">
              <w:rPr>
                <w:rFonts w:cs="Arial"/>
                <w:iCs/>
                <w:color w:val="auto"/>
              </w:rPr>
              <w:t>the curriculum</w:t>
            </w:r>
            <w:r w:rsidR="000E53EF" w:rsidRPr="000312AF">
              <w:rPr>
                <w:rFonts w:cs="Arial"/>
                <w:iCs/>
                <w:color w:val="auto"/>
              </w:rPr>
              <w:t xml:space="preserve"> </w:t>
            </w:r>
            <w:r w:rsidR="0066324E" w:rsidRPr="000312AF">
              <w:rPr>
                <w:rFonts w:cs="Arial"/>
                <w:iCs/>
                <w:color w:val="auto"/>
              </w:rPr>
              <w:t>at the end of KS4</w:t>
            </w:r>
            <w:r w:rsidR="00B7342B" w:rsidRPr="000312AF">
              <w:rPr>
                <w:rFonts w:cs="Arial"/>
                <w:iCs/>
                <w:color w:val="auto"/>
              </w:rPr>
              <w:t xml:space="preserve">, </w:t>
            </w:r>
            <w:r w:rsidR="00606E26" w:rsidRPr="000312AF">
              <w:rPr>
                <w:rFonts w:cs="Arial"/>
                <w:iCs/>
                <w:color w:val="auto"/>
              </w:rPr>
              <w:t>particularly i</w:t>
            </w:r>
            <w:r w:rsidR="00B7342B" w:rsidRPr="000312AF">
              <w:rPr>
                <w:rFonts w:cs="Arial"/>
                <w:iCs/>
                <w:color w:val="auto"/>
              </w:rPr>
              <w:t>n</w:t>
            </w:r>
            <w:r w:rsidR="00606E26" w:rsidRPr="000312AF">
              <w:rPr>
                <w:rFonts w:cs="Arial"/>
                <w:iCs/>
                <w:color w:val="auto"/>
              </w:rPr>
              <w:t xml:space="preserve"> </w:t>
            </w:r>
            <w:r w:rsidR="004C3738" w:rsidRPr="000312AF">
              <w:rPr>
                <w:rFonts w:cs="Arial"/>
                <w:iCs/>
                <w:color w:val="auto"/>
              </w:rPr>
              <w:t>M</w:t>
            </w:r>
            <w:r w:rsidR="00606E26" w:rsidRPr="000312AF">
              <w:rPr>
                <w:rFonts w:cs="Arial"/>
                <w:iCs/>
                <w:color w:val="auto"/>
              </w:rPr>
              <w:t>aths</w:t>
            </w:r>
            <w:r w:rsidR="004E72FF" w:rsidRPr="000312AF">
              <w:rPr>
                <w:rFonts w:cs="Arial"/>
                <w:iCs/>
                <w:color w:val="auto"/>
              </w:rPr>
              <w:t xml:space="preserve"> and </w:t>
            </w:r>
            <w:r w:rsidR="0020384C" w:rsidRPr="000312AF">
              <w:rPr>
                <w:rFonts w:cs="Arial"/>
                <w:iCs/>
                <w:color w:val="auto"/>
              </w:rPr>
              <w:t>English</w:t>
            </w:r>
            <w:r w:rsidR="00223DC8" w:rsidRPr="000312AF">
              <w:rPr>
                <w:rFonts w:cs="Arial"/>
                <w:iCs/>
                <w:color w:val="auto"/>
              </w:rPr>
              <w:t>.</w:t>
            </w:r>
            <w:r w:rsidR="0066324E" w:rsidRPr="000312AF">
              <w:rPr>
                <w:rFonts w:cs="Arial"/>
                <w:iCs/>
                <w:color w:val="auto"/>
              </w:rPr>
              <w:t xml:space="preserve"> </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70B455F6" w:rsidR="00FA25F3" w:rsidRPr="000312AF" w:rsidRDefault="00663FDD" w:rsidP="003C588F">
            <w:pPr>
              <w:autoSpaceDN/>
              <w:spacing w:before="60" w:after="120" w:line="240" w:lineRule="auto"/>
              <w:rPr>
                <w:rFonts w:cs="Arial"/>
                <w:color w:val="auto"/>
              </w:rPr>
            </w:pPr>
            <w:r w:rsidRPr="000312AF">
              <w:rPr>
                <w:rFonts w:cs="Arial"/>
                <w:color w:val="auto"/>
              </w:rPr>
              <w:t xml:space="preserve">KS4 </w:t>
            </w:r>
            <w:r w:rsidR="0093541C" w:rsidRPr="000312AF">
              <w:rPr>
                <w:rFonts w:cs="Arial"/>
                <w:color w:val="auto"/>
              </w:rPr>
              <w:t xml:space="preserve">performance measures </w:t>
            </w:r>
            <w:r w:rsidR="006D209D" w:rsidRPr="000312AF">
              <w:rPr>
                <w:rFonts w:cs="Arial"/>
                <w:color w:val="auto"/>
              </w:rPr>
              <w:t>in 202</w:t>
            </w:r>
            <w:r w:rsidR="003A6BCC" w:rsidRPr="000312AF">
              <w:rPr>
                <w:rFonts w:cs="Arial"/>
                <w:color w:val="auto"/>
              </w:rPr>
              <w:t>6</w:t>
            </w:r>
            <w:r w:rsidR="006D209D" w:rsidRPr="000312AF">
              <w:rPr>
                <w:rFonts w:cs="Arial"/>
                <w:color w:val="auto"/>
              </w:rPr>
              <w:t>/2</w:t>
            </w:r>
            <w:r w:rsidR="003A6BCC" w:rsidRPr="000312AF">
              <w:rPr>
                <w:rFonts w:cs="Arial"/>
                <w:color w:val="auto"/>
              </w:rPr>
              <w:t>7</w:t>
            </w:r>
            <w:r w:rsidR="006D209D" w:rsidRPr="000312AF">
              <w:rPr>
                <w:rFonts w:cs="Arial"/>
                <w:color w:val="auto"/>
              </w:rPr>
              <w:t xml:space="preserve"> </w:t>
            </w:r>
            <w:r w:rsidR="000E53EF" w:rsidRPr="000312AF">
              <w:rPr>
                <w:rFonts w:cs="Arial"/>
                <w:color w:val="auto"/>
              </w:rPr>
              <w:t>demonstrate</w:t>
            </w:r>
            <w:r w:rsidR="007B569D" w:rsidRPr="000312AF">
              <w:rPr>
                <w:rFonts w:cs="Arial"/>
                <w:color w:val="auto"/>
              </w:rPr>
              <w:t xml:space="preserve"> that</w:t>
            </w:r>
            <w:r w:rsidR="00AE6272" w:rsidRPr="000312AF">
              <w:rPr>
                <w:rFonts w:cs="Arial"/>
                <w:color w:val="auto"/>
              </w:rPr>
              <w:t xml:space="preserve"> disadvantaged pupils</w:t>
            </w:r>
            <w:r w:rsidR="004A637E" w:rsidRPr="000312AF">
              <w:rPr>
                <w:rFonts w:cs="Arial"/>
                <w:color w:val="auto"/>
              </w:rPr>
              <w:t xml:space="preserve"> achieve</w:t>
            </w:r>
            <w:r w:rsidR="00572571" w:rsidRPr="000312AF">
              <w:rPr>
                <w:rFonts w:cs="Arial"/>
                <w:color w:val="auto"/>
              </w:rPr>
              <w:t xml:space="preserve"> </w:t>
            </w:r>
            <w:r w:rsidR="004E72FF" w:rsidRPr="000312AF">
              <w:rPr>
                <w:rFonts w:cs="Arial"/>
                <w:color w:val="auto"/>
              </w:rPr>
              <w:t>close</w:t>
            </w:r>
            <w:r w:rsidR="004C3738" w:rsidRPr="000312AF">
              <w:rPr>
                <w:rFonts w:cs="Arial"/>
                <w:color w:val="auto"/>
              </w:rPr>
              <w:t>r</w:t>
            </w:r>
            <w:r w:rsidR="004E72FF" w:rsidRPr="000312AF">
              <w:rPr>
                <w:rFonts w:cs="Arial"/>
                <w:color w:val="auto"/>
              </w:rPr>
              <w:t xml:space="preserve"> to the national average at grade </w:t>
            </w:r>
            <w:r w:rsidR="00C966B7" w:rsidRPr="000312AF">
              <w:rPr>
                <w:rFonts w:cs="Arial"/>
                <w:color w:val="auto"/>
              </w:rPr>
              <w:t>4.</w:t>
            </w:r>
          </w:p>
        </w:tc>
      </w:tr>
      <w:tr w:rsidR="00E66558" w:rsidRPr="000312AF" w14:paraId="2A7D550C"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80A3E" w14:textId="13877E6E" w:rsidR="00D54418" w:rsidRPr="000312AF" w:rsidRDefault="005E4BB9" w:rsidP="003C588F">
            <w:pPr>
              <w:pStyle w:val="TableRow"/>
              <w:ind w:left="0" w:right="0"/>
              <w:rPr>
                <w:rFonts w:cs="Arial"/>
                <w:iCs/>
                <w:color w:val="auto"/>
              </w:rPr>
            </w:pPr>
            <w:r w:rsidRPr="000312AF">
              <w:rPr>
                <w:rFonts w:cs="Arial"/>
                <w:color w:val="auto"/>
              </w:rPr>
              <w:t>I</w:t>
            </w:r>
            <w:r w:rsidR="00767B51" w:rsidRPr="000312AF">
              <w:rPr>
                <w:rFonts w:cs="Arial"/>
                <w:color w:val="auto"/>
              </w:rPr>
              <w:t>mprove</w:t>
            </w:r>
            <w:r w:rsidR="0042324D" w:rsidRPr="000312AF">
              <w:rPr>
                <w:rFonts w:cs="Arial"/>
                <w:color w:val="auto"/>
              </w:rPr>
              <w:t xml:space="preserve">d </w:t>
            </w:r>
            <w:r w:rsidR="00B11FE8" w:rsidRPr="000312AF">
              <w:rPr>
                <w:rFonts w:cs="Arial"/>
                <w:color w:val="auto"/>
              </w:rPr>
              <w:t>reading comprehension</w:t>
            </w:r>
            <w:r w:rsidR="00767B51" w:rsidRPr="000312AF">
              <w:rPr>
                <w:rFonts w:cs="Arial"/>
                <w:color w:val="auto"/>
              </w:rPr>
              <w:t xml:space="preserve"> </w:t>
            </w:r>
            <w:r w:rsidRPr="000312AF">
              <w:rPr>
                <w:rFonts w:cs="Arial"/>
                <w:color w:val="auto"/>
              </w:rPr>
              <w:t>among</w:t>
            </w:r>
            <w:r w:rsidR="00767B51" w:rsidRPr="000312AF">
              <w:rPr>
                <w:rFonts w:cs="Arial"/>
                <w:color w:val="auto"/>
              </w:rPr>
              <w:t xml:space="preserve"> disadvantaged pupils across K</w:t>
            </w:r>
            <w:r w:rsidR="00BB1B92" w:rsidRPr="000312AF">
              <w:rPr>
                <w:rFonts w:cs="Arial"/>
                <w:color w:val="auto"/>
              </w:rPr>
              <w:t>S</w:t>
            </w:r>
            <w:r w:rsidR="00B12212" w:rsidRPr="000312AF">
              <w:rPr>
                <w:rFonts w:cs="Arial"/>
                <w:color w:val="auto"/>
              </w:rPr>
              <w:t>4</w:t>
            </w:r>
            <w:r w:rsidR="00594B50" w:rsidRPr="000312AF">
              <w:rPr>
                <w:rFonts w:cs="Arial"/>
                <w:color w:val="auto"/>
              </w:rPr>
              <w:t>.</w:t>
            </w:r>
          </w:p>
          <w:p w14:paraId="2A7D550A" w14:textId="09629E1D" w:rsidR="00E66558" w:rsidRPr="000312AF" w:rsidRDefault="00E66558" w:rsidP="003C588F">
            <w:pPr>
              <w:pStyle w:val="TableRow"/>
              <w:spacing w:after="120"/>
              <w:ind w:left="0" w:right="0"/>
              <w:rPr>
                <w:rFonts w:cs="Arial"/>
                <w:color w:val="auto"/>
              </w:rPr>
            </w:pP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4639E872" w:rsidR="00C33223" w:rsidRPr="000312AF" w:rsidRDefault="00542D26" w:rsidP="008E7B12">
            <w:pPr>
              <w:autoSpaceDN/>
              <w:spacing w:before="60" w:after="120" w:line="240" w:lineRule="auto"/>
              <w:rPr>
                <w:rFonts w:cs="Arial"/>
                <w:color w:val="auto"/>
              </w:rPr>
            </w:pPr>
            <w:r w:rsidRPr="000312AF">
              <w:rPr>
                <w:rFonts w:cs="Arial"/>
                <w:color w:val="auto"/>
              </w:rPr>
              <w:t>Reading comprehension tests</w:t>
            </w:r>
            <w:r w:rsidR="00A4095E" w:rsidRPr="000312AF">
              <w:rPr>
                <w:rFonts w:cs="Arial"/>
                <w:color w:val="auto"/>
              </w:rPr>
              <w:t xml:space="preserve"> demonstrate </w:t>
            </w:r>
            <w:r w:rsidR="00D31A54" w:rsidRPr="000312AF">
              <w:rPr>
                <w:rFonts w:cs="Arial"/>
                <w:color w:val="auto"/>
              </w:rPr>
              <w:t xml:space="preserve">a </w:t>
            </w:r>
            <w:r w:rsidR="00B12212" w:rsidRPr="000312AF">
              <w:rPr>
                <w:rFonts w:cs="Arial"/>
                <w:color w:val="auto"/>
              </w:rPr>
              <w:t>15</w:t>
            </w:r>
            <w:r w:rsidR="00D31A54" w:rsidRPr="000312AF">
              <w:rPr>
                <w:rFonts w:cs="Arial"/>
                <w:color w:val="auto"/>
              </w:rPr>
              <w:t xml:space="preserve">% </w:t>
            </w:r>
            <w:r w:rsidR="00680BAD" w:rsidRPr="000312AF">
              <w:rPr>
                <w:rFonts w:cs="Arial"/>
                <w:color w:val="auto"/>
              </w:rPr>
              <w:t>improve</w:t>
            </w:r>
            <w:r w:rsidR="00D31A54" w:rsidRPr="000312AF">
              <w:rPr>
                <w:rFonts w:cs="Arial"/>
                <w:color w:val="auto"/>
              </w:rPr>
              <w:t>ment</w:t>
            </w:r>
            <w:r w:rsidR="00680BAD" w:rsidRPr="000312AF">
              <w:rPr>
                <w:rFonts w:cs="Arial"/>
                <w:color w:val="auto"/>
              </w:rPr>
              <w:t xml:space="preserve"> </w:t>
            </w:r>
            <w:r w:rsidR="00D31A54" w:rsidRPr="000312AF">
              <w:rPr>
                <w:rFonts w:cs="Arial"/>
                <w:color w:val="auto"/>
              </w:rPr>
              <w:t xml:space="preserve">in </w:t>
            </w:r>
            <w:r w:rsidRPr="000312AF">
              <w:rPr>
                <w:rFonts w:cs="Arial"/>
                <w:color w:val="auto"/>
              </w:rPr>
              <w:t>comprehension skills</w:t>
            </w:r>
            <w:r w:rsidR="00680BAD" w:rsidRPr="000312AF">
              <w:rPr>
                <w:rFonts w:cs="Arial"/>
                <w:color w:val="auto"/>
              </w:rPr>
              <w:t xml:space="preserve"> amon</w:t>
            </w:r>
            <w:r w:rsidR="003219FD" w:rsidRPr="000312AF">
              <w:rPr>
                <w:rFonts w:cs="Arial"/>
                <w:color w:val="auto"/>
              </w:rPr>
              <w:t>g</w:t>
            </w:r>
            <w:r w:rsidR="00680BAD" w:rsidRPr="000312AF">
              <w:rPr>
                <w:rFonts w:cs="Arial"/>
                <w:color w:val="auto"/>
              </w:rPr>
              <w:t xml:space="preserve"> disadvantaged pupils and </w:t>
            </w:r>
            <w:r w:rsidR="00A4095E" w:rsidRPr="000312AF">
              <w:rPr>
                <w:rFonts w:cs="Arial"/>
                <w:color w:val="auto"/>
              </w:rPr>
              <w:t>a smaller disparity between the scores of disadvantaged pupils and their non-disadvantaged peers</w:t>
            </w:r>
            <w:r w:rsidR="00680BAD" w:rsidRPr="000312AF">
              <w:rPr>
                <w:rFonts w:cs="Arial"/>
                <w:color w:val="auto"/>
              </w:rPr>
              <w:t>. T</w:t>
            </w:r>
            <w:r w:rsidR="00A4095E" w:rsidRPr="000312AF">
              <w:rPr>
                <w:rFonts w:cs="Arial"/>
                <w:color w:val="auto"/>
              </w:rPr>
              <w:t xml:space="preserve">eachers should also have recognised this improvement through engagement in lessons and book scrutiny. </w:t>
            </w:r>
          </w:p>
        </w:tc>
      </w:tr>
      <w:tr w:rsidR="00227C1A" w:rsidRPr="000312AF" w14:paraId="0CCD5163" w14:textId="77777777" w:rsidTr="003943E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C6D632" w14:textId="0F28E8B7" w:rsidR="00227C1A" w:rsidRPr="000312AF" w:rsidRDefault="00227C1A" w:rsidP="003C588F">
            <w:pPr>
              <w:pStyle w:val="TableRow"/>
              <w:spacing w:after="120"/>
              <w:ind w:left="0" w:right="0"/>
              <w:rPr>
                <w:rFonts w:cs="Arial"/>
                <w:color w:val="auto"/>
              </w:rPr>
            </w:pPr>
            <w:r w:rsidRPr="000312AF">
              <w:rPr>
                <w:rFonts w:cs="Arial"/>
                <w:color w:val="auto"/>
              </w:rPr>
              <w:t>Improved meta</w:t>
            </w:r>
            <w:r w:rsidR="003F713F" w:rsidRPr="000312AF">
              <w:rPr>
                <w:rFonts w:cs="Arial"/>
                <w:color w:val="auto"/>
              </w:rPr>
              <w:t xml:space="preserve">cognitive </w:t>
            </w:r>
            <w:r w:rsidR="007B3E18" w:rsidRPr="000312AF">
              <w:rPr>
                <w:rFonts w:cs="Arial"/>
                <w:color w:val="auto"/>
              </w:rPr>
              <w:t xml:space="preserve">and self-regulatory </w:t>
            </w:r>
            <w:r w:rsidR="003F713F" w:rsidRPr="000312AF">
              <w:rPr>
                <w:rFonts w:cs="Arial"/>
                <w:color w:val="auto"/>
              </w:rPr>
              <w:t>skills</w:t>
            </w:r>
            <w:r w:rsidR="00EE1AED" w:rsidRPr="000312AF">
              <w:rPr>
                <w:rFonts w:cs="Arial"/>
                <w:color w:val="auto"/>
              </w:rPr>
              <w:t xml:space="preserve"> among disadvantaged pupils</w:t>
            </w:r>
            <w:r w:rsidR="003F713F" w:rsidRPr="000312AF">
              <w:rPr>
                <w:rFonts w:cs="Arial"/>
                <w:color w:val="auto"/>
              </w:rPr>
              <w:t xml:space="preserve"> across </w:t>
            </w:r>
            <w:r w:rsidR="003943EE" w:rsidRPr="000312AF">
              <w:rPr>
                <w:rFonts w:cs="Arial"/>
                <w:color w:val="auto"/>
              </w:rPr>
              <w:t>all subjects</w:t>
            </w:r>
            <w:r w:rsidR="00594B50" w:rsidRPr="000312AF">
              <w:rPr>
                <w:rFonts w:cs="Arial"/>
                <w:color w:val="auto"/>
              </w:rPr>
              <w:t>.</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42B48" w14:textId="4635194A" w:rsidR="00227C1A" w:rsidRPr="000312AF" w:rsidRDefault="00653D9F" w:rsidP="003C588F">
            <w:pPr>
              <w:autoSpaceDN/>
              <w:spacing w:before="60" w:after="120" w:line="240" w:lineRule="auto"/>
              <w:rPr>
                <w:rFonts w:cs="Arial"/>
                <w:color w:val="auto"/>
              </w:rPr>
            </w:pPr>
            <w:r w:rsidRPr="000312AF">
              <w:rPr>
                <w:rFonts w:cs="Arial"/>
                <w:color w:val="auto"/>
              </w:rPr>
              <w:t>Teacher reports and class observations suggest disadvantaged pupils are more able to monitor and regulate their own learning. This finding i</w:t>
            </w:r>
            <w:r w:rsidR="00854186" w:rsidRPr="000312AF">
              <w:rPr>
                <w:rFonts w:cs="Arial"/>
                <w:color w:val="auto"/>
              </w:rPr>
              <w:t>s</w:t>
            </w:r>
            <w:r w:rsidRPr="000312AF">
              <w:rPr>
                <w:rFonts w:cs="Arial"/>
                <w:color w:val="auto"/>
              </w:rPr>
              <w:t xml:space="preserve"> supported by </w:t>
            </w:r>
            <w:r w:rsidR="00D45B7D" w:rsidRPr="000312AF">
              <w:rPr>
                <w:rFonts w:cs="Arial"/>
                <w:color w:val="auto"/>
              </w:rPr>
              <w:t xml:space="preserve">improved </w:t>
            </w:r>
            <w:r w:rsidRPr="000312AF">
              <w:rPr>
                <w:rFonts w:cs="Arial"/>
                <w:color w:val="auto"/>
              </w:rPr>
              <w:t>homework completion rates across all classes and subjects.</w:t>
            </w:r>
          </w:p>
        </w:tc>
      </w:tr>
      <w:tr w:rsidR="008814DF" w:rsidRPr="000312AF" w14:paraId="484F6104"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5101" w14:textId="5B34AEF6" w:rsidR="00B40402" w:rsidRPr="000312AF" w:rsidRDefault="0080340B" w:rsidP="003C588F">
            <w:pPr>
              <w:pStyle w:val="TableRow"/>
              <w:spacing w:after="120"/>
              <w:ind w:left="0" w:right="0"/>
              <w:rPr>
                <w:rFonts w:cs="Arial"/>
                <w:color w:val="auto"/>
              </w:rPr>
            </w:pPr>
            <w:r w:rsidRPr="000312AF">
              <w:rPr>
                <w:rFonts w:cs="Arial"/>
                <w:color w:val="auto"/>
              </w:rPr>
              <w:t xml:space="preserve">To </w:t>
            </w:r>
            <w:r w:rsidR="00BF0D16" w:rsidRPr="000312AF">
              <w:rPr>
                <w:rFonts w:cs="Arial"/>
                <w:color w:val="auto"/>
              </w:rPr>
              <w:t>achieve and sustain</w:t>
            </w:r>
            <w:r w:rsidR="00B83E34" w:rsidRPr="000312AF">
              <w:rPr>
                <w:rFonts w:cs="Arial"/>
                <w:color w:val="auto"/>
              </w:rPr>
              <w:t xml:space="preserve"> </w:t>
            </w:r>
            <w:r w:rsidR="00C641ED" w:rsidRPr="000312AF">
              <w:rPr>
                <w:rFonts w:cs="Arial"/>
                <w:color w:val="auto"/>
              </w:rPr>
              <w:t>improved</w:t>
            </w:r>
            <w:r w:rsidR="00F305E4" w:rsidRPr="000312AF">
              <w:rPr>
                <w:rFonts w:cs="Arial"/>
                <w:color w:val="auto"/>
              </w:rPr>
              <w:t xml:space="preserve"> wellbeing</w:t>
            </w:r>
            <w:r w:rsidR="00CF0D17" w:rsidRPr="000312AF">
              <w:rPr>
                <w:rFonts w:cs="Arial"/>
                <w:color w:val="auto"/>
              </w:rPr>
              <w:t xml:space="preserve"> for</w:t>
            </w:r>
            <w:r w:rsidR="0082008F" w:rsidRPr="000312AF">
              <w:rPr>
                <w:rFonts w:cs="Arial"/>
                <w:color w:val="auto"/>
              </w:rPr>
              <w:t xml:space="preserve"> all pupils</w:t>
            </w:r>
            <w:r w:rsidR="00CB18CE" w:rsidRPr="000312AF">
              <w:rPr>
                <w:rFonts w:cs="Arial"/>
                <w:color w:val="auto"/>
              </w:rPr>
              <w:t>, including those who are disadvantaged</w:t>
            </w:r>
            <w:r w:rsidR="00594B50" w:rsidRPr="000312AF">
              <w:rPr>
                <w:rFonts w:cs="Arial"/>
                <w:color w:val="auto"/>
              </w:rPr>
              <w:t>.</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08693" w14:textId="4560B287" w:rsidR="008E7B12" w:rsidRPr="000312AF" w:rsidRDefault="00E7104D" w:rsidP="008E7B12">
            <w:pPr>
              <w:autoSpaceDN/>
              <w:spacing w:before="60" w:after="60" w:line="240" w:lineRule="auto"/>
              <w:rPr>
                <w:rFonts w:cs="Arial"/>
                <w:color w:val="auto"/>
              </w:rPr>
            </w:pPr>
            <w:r w:rsidRPr="000312AF">
              <w:rPr>
                <w:rFonts w:cs="Arial"/>
                <w:color w:val="auto"/>
              </w:rPr>
              <w:t xml:space="preserve">Sustained high levels of wellbeing </w:t>
            </w:r>
            <w:r w:rsidR="00D965E8" w:rsidRPr="000312AF">
              <w:rPr>
                <w:rFonts w:cs="Arial"/>
                <w:color w:val="auto"/>
              </w:rPr>
              <w:t>by</w:t>
            </w:r>
            <w:r w:rsidRPr="000312AF">
              <w:rPr>
                <w:rFonts w:cs="Arial"/>
                <w:color w:val="auto"/>
              </w:rPr>
              <w:t xml:space="preserve"> </w:t>
            </w:r>
            <w:r w:rsidR="009F01AC" w:rsidRPr="000312AF">
              <w:rPr>
                <w:rFonts w:cs="Arial"/>
                <w:color w:val="auto"/>
              </w:rPr>
              <w:t>202</w:t>
            </w:r>
            <w:r w:rsidR="003A6BCC" w:rsidRPr="000312AF">
              <w:rPr>
                <w:rFonts w:cs="Arial"/>
                <w:color w:val="auto"/>
              </w:rPr>
              <w:t>6</w:t>
            </w:r>
            <w:r w:rsidR="009F01AC" w:rsidRPr="000312AF">
              <w:rPr>
                <w:rFonts w:cs="Arial"/>
                <w:color w:val="auto"/>
              </w:rPr>
              <w:t>/2</w:t>
            </w:r>
            <w:r w:rsidR="003A6BCC" w:rsidRPr="000312AF">
              <w:rPr>
                <w:rFonts w:cs="Arial"/>
                <w:color w:val="auto"/>
              </w:rPr>
              <w:t>7</w:t>
            </w:r>
            <w:r w:rsidR="009F01AC" w:rsidRPr="000312AF">
              <w:rPr>
                <w:rFonts w:cs="Arial"/>
                <w:color w:val="auto"/>
              </w:rPr>
              <w:t xml:space="preserve"> </w:t>
            </w:r>
            <w:r w:rsidR="005D7391" w:rsidRPr="000312AF">
              <w:rPr>
                <w:rFonts w:cs="Arial"/>
                <w:color w:val="auto"/>
              </w:rPr>
              <w:t xml:space="preserve">demonstrated </w:t>
            </w:r>
            <w:r w:rsidR="00DE080C" w:rsidRPr="000312AF">
              <w:rPr>
                <w:rFonts w:cs="Arial"/>
                <w:color w:val="auto"/>
              </w:rPr>
              <w:t>by</w:t>
            </w:r>
            <w:r w:rsidRPr="000312AF">
              <w:rPr>
                <w:rFonts w:cs="Arial"/>
                <w:color w:val="auto"/>
              </w:rPr>
              <w:t>:</w:t>
            </w:r>
          </w:p>
          <w:p w14:paraId="41410389" w14:textId="77777777" w:rsidR="008E7B12" w:rsidRPr="000312AF" w:rsidRDefault="00E7104D" w:rsidP="000B7F88">
            <w:pPr>
              <w:pStyle w:val="ListParagraph"/>
              <w:numPr>
                <w:ilvl w:val="0"/>
                <w:numId w:val="13"/>
              </w:numPr>
              <w:autoSpaceDN/>
              <w:spacing w:before="60" w:after="60" w:line="240" w:lineRule="auto"/>
              <w:rPr>
                <w:rFonts w:cs="Arial"/>
                <w:color w:val="auto"/>
              </w:rPr>
            </w:pPr>
            <w:r w:rsidRPr="000312AF">
              <w:rPr>
                <w:rFonts w:cs="Arial"/>
                <w:color w:val="auto"/>
              </w:rPr>
              <w:t>qualitative data from student voice, student and parent surveys and teacher observations</w:t>
            </w:r>
            <w:r w:rsidR="008A61F9" w:rsidRPr="000312AF">
              <w:rPr>
                <w:rFonts w:cs="Arial"/>
                <w:color w:val="auto"/>
              </w:rPr>
              <w:t>.</w:t>
            </w:r>
          </w:p>
          <w:p w14:paraId="0C10CD34" w14:textId="4C5CD1F0" w:rsidR="00C966B7" w:rsidRPr="000312AF" w:rsidRDefault="00E7104D" w:rsidP="000B7F88">
            <w:pPr>
              <w:pStyle w:val="ListParagraph"/>
              <w:numPr>
                <w:ilvl w:val="0"/>
                <w:numId w:val="13"/>
              </w:numPr>
              <w:autoSpaceDN/>
              <w:spacing w:before="60" w:after="120" w:line="240" w:lineRule="auto"/>
              <w:ind w:left="357" w:hanging="357"/>
              <w:rPr>
                <w:rFonts w:cs="Arial"/>
                <w:color w:val="auto"/>
              </w:rPr>
            </w:pPr>
            <w:r w:rsidRPr="000312AF">
              <w:rPr>
                <w:rFonts w:cs="Arial"/>
                <w:color w:val="auto"/>
              </w:rPr>
              <w:t xml:space="preserve">a significant increase in participation in enrichment activities, </w:t>
            </w:r>
            <w:r w:rsidR="00790706" w:rsidRPr="000312AF">
              <w:rPr>
                <w:rFonts w:cs="Arial"/>
                <w:color w:val="auto"/>
              </w:rPr>
              <w:t xml:space="preserve">careers </w:t>
            </w:r>
            <w:r w:rsidRPr="000312AF">
              <w:rPr>
                <w:rFonts w:cs="Arial"/>
                <w:color w:val="auto"/>
              </w:rPr>
              <w:t>particularly among disadvantaged pupils</w:t>
            </w:r>
            <w:r w:rsidR="008A61F9" w:rsidRPr="000312AF">
              <w:rPr>
                <w:rFonts w:cs="Arial"/>
                <w:color w:val="auto"/>
              </w:rPr>
              <w:t>.</w:t>
            </w:r>
            <w:r w:rsidRPr="000312AF">
              <w:rPr>
                <w:rFonts w:cs="Arial"/>
                <w:color w:val="auto"/>
              </w:rPr>
              <w:t xml:space="preserve">  </w:t>
            </w:r>
          </w:p>
          <w:p w14:paraId="62A75406" w14:textId="02052808" w:rsidR="008814DF" w:rsidRPr="000312AF" w:rsidRDefault="00C966B7" w:rsidP="000B7F88">
            <w:pPr>
              <w:pStyle w:val="ListParagraph"/>
              <w:numPr>
                <w:ilvl w:val="0"/>
                <w:numId w:val="13"/>
              </w:numPr>
              <w:autoSpaceDN/>
              <w:spacing w:before="60" w:after="120" w:line="240" w:lineRule="auto"/>
              <w:ind w:left="357" w:hanging="357"/>
              <w:rPr>
                <w:rFonts w:cs="Arial"/>
                <w:color w:val="auto"/>
              </w:rPr>
            </w:pPr>
            <w:r w:rsidRPr="000312AF">
              <w:rPr>
                <w:rFonts w:cs="Arial"/>
                <w:color w:val="auto"/>
              </w:rPr>
              <w:t xml:space="preserve">Skills building </w:t>
            </w:r>
            <w:proofErr w:type="gramStart"/>
            <w:r w:rsidR="0020384C" w:rsidRPr="000312AF">
              <w:rPr>
                <w:rFonts w:cs="Arial"/>
                <w:color w:val="auto"/>
              </w:rPr>
              <w:t>evidences</w:t>
            </w:r>
            <w:proofErr w:type="gramEnd"/>
            <w:r w:rsidR="0020384C" w:rsidRPr="000312AF">
              <w:rPr>
                <w:rFonts w:cs="Arial"/>
                <w:color w:val="auto"/>
              </w:rPr>
              <w:t xml:space="preserve"> the student growth and development in the key employability skills</w:t>
            </w:r>
            <w:r w:rsidR="00E7104D" w:rsidRPr="000312AF">
              <w:rPr>
                <w:rFonts w:cs="Arial"/>
                <w:color w:val="auto"/>
              </w:rPr>
              <w:t xml:space="preserve">  </w:t>
            </w:r>
          </w:p>
        </w:tc>
      </w:tr>
      <w:tr w:rsidR="00B32FF3" w:rsidRPr="000312AF" w14:paraId="314F7D2D" w14:textId="77777777" w:rsidTr="00EC4B9E">
        <w:tc>
          <w:tcPr>
            <w:tcW w:w="2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DE9CF" w14:textId="6160D769" w:rsidR="00B32FF3" w:rsidRPr="000312AF" w:rsidRDefault="004879C8" w:rsidP="003C588F">
            <w:pPr>
              <w:pStyle w:val="TableRow"/>
              <w:spacing w:after="120"/>
              <w:ind w:left="0" w:right="0"/>
              <w:rPr>
                <w:rFonts w:cs="Arial"/>
                <w:color w:val="auto"/>
              </w:rPr>
            </w:pPr>
            <w:r w:rsidRPr="000312AF">
              <w:rPr>
                <w:rFonts w:cs="Arial"/>
                <w:color w:val="auto"/>
              </w:rPr>
              <w:t xml:space="preserve">To achieve and sustain improved attendance for all pupils, </w:t>
            </w:r>
            <w:r w:rsidR="001D1180" w:rsidRPr="000312AF">
              <w:rPr>
                <w:rFonts w:cs="Arial"/>
                <w:color w:val="auto"/>
              </w:rPr>
              <w:t>particularly</w:t>
            </w:r>
            <w:r w:rsidR="00CB18CE" w:rsidRPr="000312AF">
              <w:rPr>
                <w:rFonts w:cs="Arial"/>
                <w:color w:val="auto"/>
              </w:rPr>
              <w:t xml:space="preserve"> </w:t>
            </w:r>
            <w:r w:rsidR="00594B50" w:rsidRPr="000312AF">
              <w:rPr>
                <w:rFonts w:cs="Arial"/>
                <w:color w:val="auto"/>
              </w:rPr>
              <w:t>our</w:t>
            </w:r>
            <w:r w:rsidR="00CB18CE" w:rsidRPr="000312AF">
              <w:rPr>
                <w:rFonts w:cs="Arial"/>
                <w:color w:val="auto"/>
              </w:rPr>
              <w:t xml:space="preserve"> disad</w:t>
            </w:r>
            <w:r w:rsidR="007628B8" w:rsidRPr="000312AF">
              <w:rPr>
                <w:rFonts w:cs="Arial"/>
                <w:color w:val="auto"/>
              </w:rPr>
              <w:t xml:space="preserve">vantaged </w:t>
            </w:r>
            <w:r w:rsidR="00594B50" w:rsidRPr="000312AF">
              <w:rPr>
                <w:rFonts w:cs="Arial"/>
                <w:color w:val="auto"/>
              </w:rPr>
              <w:t>pupils.</w:t>
            </w:r>
          </w:p>
        </w:tc>
        <w:tc>
          <w:tcPr>
            <w:tcW w:w="6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03EA1" w14:textId="77777777" w:rsidR="008E7B12" w:rsidRPr="000312AF" w:rsidRDefault="002F3D8A" w:rsidP="008E7B12">
            <w:pPr>
              <w:autoSpaceDN/>
              <w:spacing w:before="60" w:after="60" w:line="240" w:lineRule="auto"/>
              <w:rPr>
                <w:rFonts w:cs="Arial"/>
                <w:color w:val="auto"/>
              </w:rPr>
            </w:pPr>
            <w:r w:rsidRPr="000312AF">
              <w:rPr>
                <w:rFonts w:cs="Arial"/>
                <w:color w:val="auto"/>
              </w:rPr>
              <w:t xml:space="preserve">Sustained high attendance </w:t>
            </w:r>
            <w:r w:rsidR="000E36C2" w:rsidRPr="000312AF">
              <w:rPr>
                <w:rFonts w:cs="Arial"/>
                <w:color w:val="auto"/>
              </w:rPr>
              <w:t>by</w:t>
            </w:r>
            <w:r w:rsidRPr="000312AF">
              <w:rPr>
                <w:rFonts w:cs="Arial"/>
                <w:color w:val="auto"/>
              </w:rPr>
              <w:t xml:space="preserve"> </w:t>
            </w:r>
            <w:r w:rsidR="009F01AC" w:rsidRPr="000312AF">
              <w:rPr>
                <w:rFonts w:cs="Arial"/>
                <w:color w:val="auto"/>
              </w:rPr>
              <w:t xml:space="preserve">2026/27 </w:t>
            </w:r>
            <w:r w:rsidRPr="000312AF">
              <w:rPr>
                <w:rFonts w:cs="Arial"/>
                <w:color w:val="auto"/>
              </w:rPr>
              <w:t xml:space="preserve">demonstrated </w:t>
            </w:r>
            <w:r w:rsidR="00460ABD" w:rsidRPr="000312AF">
              <w:rPr>
                <w:rFonts w:cs="Arial"/>
                <w:color w:val="auto"/>
              </w:rPr>
              <w:t>by</w:t>
            </w:r>
            <w:r w:rsidRPr="000312AF">
              <w:rPr>
                <w:rFonts w:cs="Arial"/>
                <w:color w:val="auto"/>
              </w:rPr>
              <w:t>:</w:t>
            </w:r>
          </w:p>
          <w:p w14:paraId="23B25976" w14:textId="332999C0" w:rsidR="008E7B12" w:rsidRPr="000312AF" w:rsidRDefault="001D1180" w:rsidP="000B7F88">
            <w:pPr>
              <w:pStyle w:val="ListParagraph"/>
              <w:numPr>
                <w:ilvl w:val="0"/>
                <w:numId w:val="14"/>
              </w:numPr>
              <w:autoSpaceDN/>
              <w:spacing w:before="60" w:after="60" w:line="240" w:lineRule="auto"/>
              <w:rPr>
                <w:rFonts w:cs="Arial"/>
                <w:color w:val="auto"/>
              </w:rPr>
            </w:pPr>
            <w:r w:rsidRPr="000312AF">
              <w:rPr>
                <w:rFonts w:cs="Arial"/>
                <w:color w:val="auto"/>
              </w:rPr>
              <w:t xml:space="preserve">the overall </w:t>
            </w:r>
            <w:r w:rsidR="002D0E20" w:rsidRPr="000312AF">
              <w:rPr>
                <w:rFonts w:cs="Arial"/>
                <w:color w:val="auto"/>
              </w:rPr>
              <w:t>attendance</w:t>
            </w:r>
            <w:r w:rsidRPr="000312AF">
              <w:rPr>
                <w:rFonts w:cs="Arial"/>
                <w:color w:val="auto"/>
              </w:rPr>
              <w:t xml:space="preserve"> rate for all pupils being </w:t>
            </w:r>
            <w:r w:rsidR="00F05DB2" w:rsidRPr="000312AF">
              <w:rPr>
                <w:rFonts w:cs="Arial"/>
                <w:color w:val="auto"/>
              </w:rPr>
              <w:t xml:space="preserve">nearer to </w:t>
            </w:r>
            <w:r w:rsidR="00A014B4" w:rsidRPr="000312AF">
              <w:rPr>
                <w:rFonts w:cs="Arial"/>
                <w:color w:val="auto"/>
              </w:rPr>
              <w:t>9</w:t>
            </w:r>
            <w:r w:rsidR="00F05DB2" w:rsidRPr="000312AF">
              <w:rPr>
                <w:rFonts w:cs="Arial"/>
                <w:color w:val="auto"/>
              </w:rPr>
              <w:t>4</w:t>
            </w:r>
            <w:r w:rsidRPr="000312AF">
              <w:rPr>
                <w:rFonts w:cs="Arial"/>
                <w:color w:val="auto"/>
              </w:rPr>
              <w:t xml:space="preserve">% </w:t>
            </w:r>
            <w:r w:rsidR="002D0E20" w:rsidRPr="000312AF">
              <w:rPr>
                <w:rFonts w:cs="Arial"/>
                <w:color w:val="auto"/>
              </w:rPr>
              <w:t xml:space="preserve">or more </w:t>
            </w:r>
            <w:r w:rsidRPr="000312AF">
              <w:rPr>
                <w:rFonts w:cs="Arial"/>
                <w:color w:val="auto"/>
              </w:rPr>
              <w:t xml:space="preserve">and the attendance gap between disadvantaged pupils and their non-disadvantaged peers being reduced by </w:t>
            </w:r>
            <w:r w:rsidR="00A014B4" w:rsidRPr="000312AF">
              <w:rPr>
                <w:rFonts w:cs="Arial"/>
                <w:color w:val="auto"/>
              </w:rPr>
              <w:t>at least 10</w:t>
            </w:r>
            <w:r w:rsidRPr="000312AF">
              <w:rPr>
                <w:rFonts w:cs="Arial"/>
                <w:color w:val="auto"/>
              </w:rPr>
              <w:t>%.</w:t>
            </w:r>
          </w:p>
          <w:p w14:paraId="296F63AC" w14:textId="1F4AD9E1" w:rsidR="00B32FF3" w:rsidRPr="000312AF" w:rsidRDefault="00B32FF3" w:rsidP="00A014B4">
            <w:pPr>
              <w:pStyle w:val="ListParagraph"/>
              <w:numPr>
                <w:ilvl w:val="0"/>
                <w:numId w:val="0"/>
              </w:numPr>
              <w:autoSpaceDN/>
              <w:spacing w:before="60" w:after="120" w:line="240" w:lineRule="auto"/>
              <w:ind w:left="357"/>
              <w:rPr>
                <w:rFonts w:cs="Arial"/>
                <w:color w:val="auto"/>
              </w:rPr>
            </w:pPr>
          </w:p>
        </w:tc>
      </w:tr>
    </w:tbl>
    <w:p w14:paraId="3F9739F8" w14:textId="2984712F" w:rsidR="00FE1AE0" w:rsidRPr="000312AF" w:rsidRDefault="00FE1AE0">
      <w:pPr>
        <w:suppressAutoHyphens w:val="0"/>
        <w:spacing w:after="0" w:line="240" w:lineRule="auto"/>
        <w:rPr>
          <w:rFonts w:cs="Arial"/>
          <w:b/>
          <w:color w:val="104F75"/>
        </w:rPr>
      </w:pPr>
    </w:p>
    <w:p w14:paraId="0FD7674B" w14:textId="77777777" w:rsidR="00DC48EA" w:rsidRPr="000312AF" w:rsidRDefault="00DC48EA">
      <w:pPr>
        <w:suppressAutoHyphens w:val="0"/>
        <w:spacing w:after="0" w:line="240" w:lineRule="auto"/>
        <w:rPr>
          <w:rFonts w:cs="Arial"/>
          <w:b/>
          <w:color w:val="104F75"/>
        </w:rPr>
      </w:pPr>
      <w:r w:rsidRPr="000312AF">
        <w:rPr>
          <w:rFonts w:cs="Arial"/>
        </w:rPr>
        <w:br w:type="page"/>
      </w:r>
    </w:p>
    <w:p w14:paraId="2A7D5512" w14:textId="58F6D1B1" w:rsidR="00E66558" w:rsidRPr="000312AF" w:rsidRDefault="009D71E8" w:rsidP="00C733F1">
      <w:pPr>
        <w:pStyle w:val="Heading2"/>
        <w:rPr>
          <w:rFonts w:cs="Arial"/>
          <w:sz w:val="24"/>
          <w:szCs w:val="24"/>
        </w:rPr>
      </w:pPr>
      <w:r w:rsidRPr="000312AF">
        <w:rPr>
          <w:rFonts w:cs="Arial"/>
          <w:sz w:val="24"/>
          <w:szCs w:val="24"/>
        </w:rPr>
        <w:lastRenderedPageBreak/>
        <w:t>Activity in this academic year</w:t>
      </w:r>
    </w:p>
    <w:p w14:paraId="2A7D5513" w14:textId="65DCBDFD" w:rsidR="00E66558" w:rsidRPr="000312AF" w:rsidRDefault="009D71E8" w:rsidP="00D45B51">
      <w:pPr>
        <w:spacing w:after="480"/>
        <w:rPr>
          <w:rFonts w:cs="Arial"/>
        </w:rPr>
      </w:pPr>
      <w:r w:rsidRPr="000312AF">
        <w:rPr>
          <w:rFonts w:cs="Arial"/>
        </w:rPr>
        <w:t>This details how we intend to spend our pupil premium</w:t>
      </w:r>
      <w:r w:rsidR="00804C8F" w:rsidRPr="000312AF">
        <w:rPr>
          <w:rFonts w:cs="Arial"/>
        </w:rPr>
        <w:t xml:space="preserve"> </w:t>
      </w:r>
      <w:r w:rsidR="003D45E1" w:rsidRPr="000312AF">
        <w:rPr>
          <w:rFonts w:cs="Arial"/>
        </w:rPr>
        <w:t>funding</w:t>
      </w:r>
      <w:r w:rsidRPr="000312AF">
        <w:rPr>
          <w:rFonts w:cs="Arial"/>
        </w:rPr>
        <w:t xml:space="preserve"> </w:t>
      </w:r>
      <w:r w:rsidRPr="000312AF">
        <w:rPr>
          <w:rFonts w:cs="Arial"/>
          <w:b/>
          <w:bCs/>
        </w:rPr>
        <w:t>this academic year</w:t>
      </w:r>
      <w:r w:rsidRPr="000312AF">
        <w:rPr>
          <w:rFonts w:cs="Arial"/>
        </w:rPr>
        <w:t xml:space="preserve"> to address the challenges listed above.</w:t>
      </w:r>
    </w:p>
    <w:p w14:paraId="2A7D5514" w14:textId="77777777" w:rsidR="00E66558" w:rsidRPr="000312AF" w:rsidRDefault="009D71E8" w:rsidP="00D45B51">
      <w:pPr>
        <w:pStyle w:val="Heading3"/>
        <w:spacing w:before="480"/>
        <w:rPr>
          <w:rFonts w:cs="Arial"/>
          <w:sz w:val="24"/>
          <w:szCs w:val="24"/>
        </w:rPr>
      </w:pPr>
      <w:r w:rsidRPr="000312AF">
        <w:rPr>
          <w:rFonts w:cs="Arial"/>
          <w:sz w:val="24"/>
          <w:szCs w:val="24"/>
        </w:rPr>
        <w:t>Teaching (for example, CPD, recruitment and retention)</w:t>
      </w:r>
    </w:p>
    <w:p w14:paraId="2A7D5515" w14:textId="41E591D1" w:rsidR="00E66558" w:rsidRPr="000312AF" w:rsidRDefault="009D71E8" w:rsidP="00D45B51">
      <w:pPr>
        <w:rPr>
          <w:rFonts w:cs="Arial"/>
        </w:rPr>
      </w:pPr>
      <w:r w:rsidRPr="000312AF">
        <w:rPr>
          <w:rFonts w:cs="Arial"/>
        </w:rPr>
        <w:t xml:space="preserve">Budgeted cost: </w:t>
      </w:r>
      <w:r w:rsidR="00BD0937" w:rsidRPr="000312AF">
        <w:rPr>
          <w:rFonts w:cs="Arial"/>
          <w:b/>
          <w:bCs/>
          <w:color w:val="auto"/>
        </w:rPr>
        <w:t>£</w:t>
      </w:r>
      <w:r w:rsidR="00625BA0" w:rsidRPr="000312AF">
        <w:rPr>
          <w:rFonts w:cs="Arial"/>
          <w:b/>
          <w:bCs/>
          <w:color w:val="auto"/>
        </w:rPr>
        <w:t>15</w:t>
      </w:r>
      <w:r w:rsidR="001B568B" w:rsidRPr="000312AF">
        <w:rPr>
          <w:rFonts w:cs="Arial"/>
          <w:b/>
          <w:bCs/>
          <w:color w:val="auto"/>
        </w:rPr>
        <w:t>,000</w:t>
      </w:r>
    </w:p>
    <w:tbl>
      <w:tblPr>
        <w:tblW w:w="5000" w:type="pct"/>
        <w:tblLayout w:type="fixed"/>
        <w:tblCellMar>
          <w:left w:w="10" w:type="dxa"/>
          <w:right w:w="10" w:type="dxa"/>
        </w:tblCellMar>
        <w:tblLook w:val="04A0" w:firstRow="1" w:lastRow="0" w:firstColumn="1" w:lastColumn="0" w:noHBand="0" w:noVBand="1"/>
      </w:tblPr>
      <w:tblGrid>
        <w:gridCol w:w="3901"/>
        <w:gridCol w:w="4843"/>
        <w:gridCol w:w="1712"/>
      </w:tblGrid>
      <w:tr w:rsidR="00E66558" w:rsidRPr="000312AF" w14:paraId="2A7D5519" w14:textId="77777777" w:rsidTr="00D57ACF">
        <w:tc>
          <w:tcPr>
            <w:tcW w:w="390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Pr="000312AF" w:rsidRDefault="009D71E8" w:rsidP="004662A6">
            <w:pPr>
              <w:pStyle w:val="TableHeader"/>
              <w:ind w:left="0" w:right="0"/>
              <w:jc w:val="left"/>
              <w:rPr>
                <w:rFonts w:cs="Arial"/>
              </w:rPr>
            </w:pPr>
            <w:r w:rsidRPr="000312AF">
              <w:rPr>
                <w:rFonts w:cs="Arial"/>
              </w:rPr>
              <w:t>Activity</w:t>
            </w:r>
          </w:p>
        </w:tc>
        <w:tc>
          <w:tcPr>
            <w:tcW w:w="484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Pr="000312AF" w:rsidRDefault="009D71E8" w:rsidP="004662A6">
            <w:pPr>
              <w:pStyle w:val="TableHeader"/>
              <w:ind w:left="0" w:right="0"/>
              <w:jc w:val="left"/>
              <w:rPr>
                <w:rFonts w:cs="Arial"/>
              </w:rPr>
            </w:pPr>
            <w:r w:rsidRPr="000312AF">
              <w:rPr>
                <w:rFonts w:cs="Arial"/>
              </w:rPr>
              <w:t>Evidence that supports this approach</w:t>
            </w:r>
          </w:p>
        </w:tc>
        <w:tc>
          <w:tcPr>
            <w:tcW w:w="17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0312AF" w:rsidRDefault="009D71E8" w:rsidP="004662A6">
            <w:pPr>
              <w:pStyle w:val="TableHeader"/>
              <w:ind w:left="0" w:right="0"/>
              <w:jc w:val="left"/>
              <w:rPr>
                <w:rFonts w:cs="Arial"/>
              </w:rPr>
            </w:pPr>
            <w:r w:rsidRPr="000312AF">
              <w:rPr>
                <w:rFonts w:cs="Arial"/>
              </w:rPr>
              <w:t>Challenge number(s) addressed</w:t>
            </w:r>
          </w:p>
        </w:tc>
      </w:tr>
      <w:tr w:rsidR="00E66558" w:rsidRPr="000312AF" w14:paraId="2A7D551D" w14:textId="77777777" w:rsidTr="00D57ACF">
        <w:tc>
          <w:tcPr>
            <w:tcW w:w="3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14D442" w14:textId="04E3457B" w:rsidR="00994D32" w:rsidRPr="00994D32" w:rsidRDefault="00994D32" w:rsidP="004662A6">
            <w:pPr>
              <w:pStyle w:val="TableRow"/>
              <w:ind w:left="0" w:right="0"/>
              <w:rPr>
                <w:rFonts w:cs="Arial"/>
                <w:b/>
                <w:bCs/>
                <w:iCs/>
                <w:color w:val="auto"/>
                <w:lang w:val="en-US"/>
              </w:rPr>
            </w:pPr>
            <w:r w:rsidRPr="00994D32">
              <w:rPr>
                <w:rFonts w:cs="Arial"/>
                <w:b/>
                <w:bCs/>
                <w:iCs/>
                <w:color w:val="auto"/>
                <w:lang w:val="en-US"/>
              </w:rPr>
              <w:t>Improve reading ability:</w:t>
            </w:r>
          </w:p>
          <w:p w14:paraId="4ED41DDA" w14:textId="33039FC3" w:rsidR="00242B83" w:rsidRPr="000312AF" w:rsidRDefault="00242B83" w:rsidP="004662A6">
            <w:pPr>
              <w:pStyle w:val="TableRow"/>
              <w:ind w:left="0" w:right="0"/>
              <w:rPr>
                <w:rFonts w:cs="Arial"/>
                <w:iCs/>
                <w:color w:val="auto"/>
                <w:lang w:val="en-US"/>
              </w:rPr>
            </w:pPr>
            <w:r w:rsidRPr="000312AF">
              <w:rPr>
                <w:rFonts w:cs="Arial"/>
                <w:iCs/>
                <w:color w:val="auto"/>
                <w:lang w:val="en-US"/>
              </w:rPr>
              <w:t xml:space="preserve">Purchase of </w:t>
            </w:r>
            <w:proofErr w:type="spellStart"/>
            <w:r w:rsidRPr="000312AF">
              <w:rPr>
                <w:rFonts w:cs="Arial"/>
                <w:iCs/>
                <w:color w:val="auto"/>
                <w:lang w:val="en-US"/>
              </w:rPr>
              <w:t>standardised</w:t>
            </w:r>
            <w:proofErr w:type="spellEnd"/>
            <w:r w:rsidRPr="000312AF">
              <w:rPr>
                <w:rFonts w:cs="Arial"/>
                <w:iCs/>
                <w:color w:val="auto"/>
                <w:lang w:val="en-US"/>
              </w:rPr>
              <w:t xml:space="preserve"> diagnostic assessments</w:t>
            </w:r>
            <w:r w:rsidR="00C72BC1" w:rsidRPr="000312AF">
              <w:rPr>
                <w:rFonts w:cs="Arial"/>
                <w:iCs/>
                <w:color w:val="auto"/>
                <w:lang w:val="en-US"/>
              </w:rPr>
              <w:t xml:space="preserve"> (CATS and NGRT / </w:t>
            </w:r>
            <w:proofErr w:type="spellStart"/>
            <w:r w:rsidR="00C72BC1" w:rsidRPr="000312AF">
              <w:rPr>
                <w:rFonts w:cs="Arial"/>
                <w:iCs/>
                <w:color w:val="auto"/>
                <w:lang w:val="en-US"/>
              </w:rPr>
              <w:t>Yarc</w:t>
            </w:r>
            <w:proofErr w:type="spellEnd"/>
            <w:r w:rsidR="00C72BC1" w:rsidRPr="000312AF">
              <w:rPr>
                <w:rFonts w:cs="Arial"/>
                <w:iCs/>
                <w:color w:val="auto"/>
                <w:lang w:val="en-US"/>
              </w:rPr>
              <w:t xml:space="preserve"> Assessments)</w:t>
            </w:r>
            <w:r w:rsidRPr="000312AF">
              <w:rPr>
                <w:rFonts w:cs="Arial"/>
                <w:iCs/>
                <w:color w:val="auto"/>
                <w:lang w:val="en-US"/>
              </w:rPr>
              <w:t>.</w:t>
            </w:r>
            <w:r w:rsidR="00C72BC1" w:rsidRPr="000312AF">
              <w:rPr>
                <w:rFonts w:cs="Arial"/>
                <w:iCs/>
                <w:color w:val="auto"/>
                <w:lang w:val="en-US"/>
              </w:rPr>
              <w:t xml:space="preserve"> In order identify students who are the weakest readers and intervene accordingly.</w:t>
            </w:r>
            <w:r w:rsidRPr="000312AF">
              <w:rPr>
                <w:rFonts w:cs="Arial"/>
                <w:iCs/>
                <w:color w:val="auto"/>
                <w:lang w:val="en-US"/>
              </w:rPr>
              <w:t xml:space="preserve"> </w:t>
            </w:r>
          </w:p>
          <w:p w14:paraId="7C95A7FE" w14:textId="77777777" w:rsidR="00AC47CF" w:rsidRPr="000312AF" w:rsidRDefault="00AC47CF" w:rsidP="004662A6">
            <w:pPr>
              <w:pStyle w:val="TableRow"/>
              <w:ind w:left="0" w:right="0"/>
              <w:rPr>
                <w:rFonts w:cs="Arial"/>
                <w:color w:val="auto"/>
                <w:shd w:val="clear" w:color="auto" w:fill="FFFFFF"/>
              </w:rPr>
            </w:pPr>
          </w:p>
          <w:p w14:paraId="74B22D47" w14:textId="77777777" w:rsidR="00E66558" w:rsidRPr="000312AF" w:rsidRDefault="00242B83" w:rsidP="004662A6">
            <w:pPr>
              <w:pStyle w:val="TableRow"/>
              <w:ind w:left="0" w:right="0"/>
              <w:rPr>
                <w:rFonts w:cs="Arial"/>
                <w:color w:val="auto"/>
                <w:shd w:val="clear" w:color="auto" w:fill="FFFFFF"/>
              </w:rPr>
            </w:pPr>
            <w:r w:rsidRPr="000312AF">
              <w:rPr>
                <w:rFonts w:cs="Arial"/>
                <w:color w:val="auto"/>
                <w:shd w:val="clear" w:color="auto" w:fill="FFFFFF"/>
              </w:rPr>
              <w:t xml:space="preserve">Training </w:t>
            </w:r>
            <w:r w:rsidR="000E1D7D" w:rsidRPr="000312AF">
              <w:rPr>
                <w:rFonts w:cs="Arial"/>
                <w:color w:val="auto"/>
                <w:shd w:val="clear" w:color="auto" w:fill="FFFFFF"/>
              </w:rPr>
              <w:t xml:space="preserve">will be </w:t>
            </w:r>
            <w:r w:rsidRPr="000312AF">
              <w:rPr>
                <w:rFonts w:cs="Arial"/>
                <w:color w:val="auto"/>
                <w:shd w:val="clear" w:color="auto" w:fill="FFFFFF"/>
              </w:rPr>
              <w:t>provided for staff to ensure assessments are interpreted correctly.</w:t>
            </w:r>
          </w:p>
          <w:p w14:paraId="2A7D551A" w14:textId="2D5947F2" w:rsidR="00AC47CF" w:rsidRPr="000312AF" w:rsidRDefault="00AC47CF" w:rsidP="004662A6">
            <w:pPr>
              <w:pStyle w:val="TableRow"/>
              <w:ind w:left="0" w:right="0"/>
              <w:rPr>
                <w:rFonts w:cs="Arial"/>
                <w:color w:val="auto"/>
              </w:rPr>
            </w:pPr>
          </w:p>
        </w:tc>
        <w:tc>
          <w:tcPr>
            <w:tcW w:w="4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23FFA3" w14:textId="0F00E5F0" w:rsidR="00320514" w:rsidRPr="000312AF" w:rsidRDefault="00AF3751" w:rsidP="004662A6">
            <w:pPr>
              <w:pStyle w:val="TableRowCentered"/>
              <w:ind w:left="0" w:right="0"/>
              <w:jc w:val="left"/>
              <w:rPr>
                <w:rFonts w:cs="Arial"/>
                <w:color w:val="auto"/>
                <w:szCs w:val="24"/>
              </w:rPr>
            </w:pPr>
            <w:r w:rsidRPr="000312AF">
              <w:rPr>
                <w:rFonts w:cs="Arial"/>
                <w:color w:val="auto"/>
                <w:szCs w:val="24"/>
              </w:rPr>
              <w:t>When u</w:t>
            </w:r>
            <w:r w:rsidR="00693BAE" w:rsidRPr="000312AF">
              <w:rPr>
                <w:rFonts w:cs="Arial"/>
                <w:color w:val="auto"/>
                <w:szCs w:val="24"/>
              </w:rPr>
              <w:t xml:space="preserve">sed effectively, diagnostic assessments </w:t>
            </w:r>
            <w:r w:rsidR="00320514" w:rsidRPr="000312AF">
              <w:rPr>
                <w:rFonts w:cs="Arial"/>
                <w:color w:val="auto"/>
                <w:szCs w:val="24"/>
              </w:rPr>
              <w:t xml:space="preserve">can </w:t>
            </w:r>
            <w:r w:rsidR="003E1D90" w:rsidRPr="000312AF">
              <w:rPr>
                <w:rFonts w:cs="Arial"/>
                <w:color w:val="auto"/>
                <w:szCs w:val="24"/>
              </w:rPr>
              <w:t xml:space="preserve">indicate areas for development </w:t>
            </w:r>
            <w:r w:rsidR="00816AE4" w:rsidRPr="000312AF">
              <w:rPr>
                <w:rFonts w:cs="Arial"/>
                <w:color w:val="auto"/>
                <w:szCs w:val="24"/>
              </w:rPr>
              <w:t>for individual pupils, or across classes and year groups:</w:t>
            </w:r>
          </w:p>
          <w:bookmarkStart w:id="17" w:name="_Hlk148537844"/>
          <w:p w14:paraId="2A7D551B" w14:textId="16982FD3" w:rsidR="00E66558" w:rsidRPr="000312AF" w:rsidRDefault="00F22095" w:rsidP="004662A6">
            <w:pPr>
              <w:autoSpaceDN/>
              <w:spacing w:before="60" w:after="120" w:line="240" w:lineRule="auto"/>
              <w:rPr>
                <w:rFonts w:cs="Arial"/>
                <w:color w:val="auto"/>
              </w:rPr>
            </w:pPr>
            <w:r w:rsidRPr="000312AF">
              <w:rPr>
                <w:rStyle w:val="Hyperlink"/>
                <w:rFonts w:cs="Arial"/>
              </w:rPr>
              <w:fldChar w:fldCharType="begin"/>
            </w:r>
            <w:r w:rsidRPr="000312AF">
              <w:rPr>
                <w:rStyle w:val="Hyperlink"/>
                <w:rFonts w:cs="Arial"/>
              </w:rPr>
              <w:instrText>HYPERLINK "https://d2tic4wvo1iusb.cloudfront.net/production/documents/news/Diagnostic_Assessment_Tool.pdf?v=1697619973"</w:instrText>
            </w:r>
            <w:r w:rsidRPr="000312AF">
              <w:rPr>
                <w:rStyle w:val="Hyperlink"/>
                <w:rFonts w:cs="Arial"/>
              </w:rPr>
            </w:r>
            <w:r w:rsidRPr="000312AF">
              <w:rPr>
                <w:rStyle w:val="Hyperlink"/>
                <w:rFonts w:cs="Arial"/>
              </w:rPr>
              <w:fldChar w:fldCharType="separate"/>
            </w:r>
            <w:r w:rsidRPr="000312AF">
              <w:rPr>
                <w:rStyle w:val="Hyperlink"/>
                <w:rFonts w:cs="Arial"/>
              </w:rPr>
              <w:t>Diagnostic assessment | EEF</w:t>
            </w:r>
            <w:r w:rsidRPr="000312AF">
              <w:rPr>
                <w:rStyle w:val="Hyperlink"/>
                <w:rFonts w:cs="Arial"/>
              </w:rPr>
              <w:fldChar w:fldCharType="end"/>
            </w:r>
            <w:bookmarkEnd w:id="17"/>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3CF0CE5E" w:rsidR="00E66558" w:rsidRPr="000312AF" w:rsidRDefault="009A6622" w:rsidP="004662A6">
            <w:pPr>
              <w:pStyle w:val="TableRowCentered"/>
              <w:ind w:left="0" w:right="0"/>
              <w:jc w:val="left"/>
              <w:rPr>
                <w:rFonts w:cs="Arial"/>
                <w:color w:val="auto"/>
                <w:szCs w:val="24"/>
              </w:rPr>
            </w:pPr>
            <w:r>
              <w:rPr>
                <w:rFonts w:cs="Arial"/>
                <w:color w:val="auto"/>
                <w:szCs w:val="24"/>
              </w:rPr>
              <w:t>4</w:t>
            </w:r>
          </w:p>
        </w:tc>
      </w:tr>
      <w:tr w:rsidR="000A152A" w:rsidRPr="000312AF" w14:paraId="136FC96A" w14:textId="77777777" w:rsidTr="00D57ACF">
        <w:tc>
          <w:tcPr>
            <w:tcW w:w="3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B8E7E" w14:textId="4368A01C" w:rsidR="008005C8" w:rsidRPr="008005C8" w:rsidRDefault="008005C8" w:rsidP="004662A6">
            <w:pPr>
              <w:pStyle w:val="TableRow"/>
              <w:spacing w:after="120"/>
              <w:ind w:left="0" w:right="0"/>
              <w:rPr>
                <w:rFonts w:cs="Arial"/>
                <w:b/>
                <w:bCs/>
                <w:color w:val="auto"/>
              </w:rPr>
            </w:pPr>
            <w:r w:rsidRPr="008005C8">
              <w:rPr>
                <w:rFonts w:cs="Arial"/>
                <w:b/>
                <w:bCs/>
                <w:color w:val="auto"/>
              </w:rPr>
              <w:t>Improve literacy across the college:</w:t>
            </w:r>
          </w:p>
          <w:p w14:paraId="60B55DFF" w14:textId="7FD22501" w:rsidR="005B2168" w:rsidRDefault="005B2168" w:rsidP="004662A6">
            <w:pPr>
              <w:pStyle w:val="TableRow"/>
              <w:spacing w:after="120"/>
              <w:ind w:left="0" w:right="0"/>
              <w:rPr>
                <w:rFonts w:cs="Arial"/>
                <w:color w:val="auto"/>
              </w:rPr>
            </w:pPr>
            <w:r>
              <w:rPr>
                <w:rFonts w:cs="Arial"/>
                <w:color w:val="auto"/>
              </w:rPr>
              <w:t xml:space="preserve">Development of the tutor reading programme including purchasing resources and training staff how to do this </w:t>
            </w:r>
            <w:r w:rsidR="00F571CF">
              <w:rPr>
                <w:rFonts w:cs="Arial"/>
                <w:color w:val="auto"/>
              </w:rPr>
              <w:t xml:space="preserve">in </w:t>
            </w:r>
            <w:r w:rsidR="007D7E86">
              <w:rPr>
                <w:rFonts w:cs="Arial"/>
                <w:color w:val="auto"/>
              </w:rPr>
              <w:t>tutor groups</w:t>
            </w:r>
            <w:r w:rsidR="00F571CF">
              <w:rPr>
                <w:rFonts w:cs="Arial"/>
                <w:color w:val="auto"/>
              </w:rPr>
              <w:t>.</w:t>
            </w:r>
          </w:p>
          <w:p w14:paraId="0BE3E04E" w14:textId="304AF007" w:rsidR="00564FBE" w:rsidRPr="000312AF" w:rsidRDefault="004312B3" w:rsidP="004662A6">
            <w:pPr>
              <w:pStyle w:val="TableRow"/>
              <w:spacing w:after="120"/>
              <w:ind w:left="0" w:right="0"/>
              <w:rPr>
                <w:rFonts w:cs="Arial"/>
                <w:color w:val="auto"/>
              </w:rPr>
            </w:pPr>
            <w:r w:rsidRPr="000312AF">
              <w:rPr>
                <w:rFonts w:cs="Arial"/>
                <w:color w:val="auto"/>
              </w:rPr>
              <w:t>Improv</w:t>
            </w:r>
            <w:r w:rsidR="004855A8" w:rsidRPr="000312AF">
              <w:rPr>
                <w:rFonts w:cs="Arial"/>
                <w:color w:val="auto"/>
              </w:rPr>
              <w:t>ing</w:t>
            </w:r>
            <w:r w:rsidRPr="000312AF">
              <w:rPr>
                <w:rFonts w:cs="Arial"/>
                <w:color w:val="auto"/>
              </w:rPr>
              <w:t xml:space="preserve"> literacy </w:t>
            </w:r>
            <w:r w:rsidR="004855A8" w:rsidRPr="000312AF">
              <w:rPr>
                <w:rFonts w:cs="Arial"/>
                <w:color w:val="auto"/>
              </w:rPr>
              <w:t>in</w:t>
            </w:r>
            <w:r w:rsidRPr="000312AF">
              <w:rPr>
                <w:rFonts w:cs="Arial"/>
                <w:color w:val="auto"/>
              </w:rPr>
              <w:t xml:space="preserve"> all subject</w:t>
            </w:r>
            <w:r w:rsidR="00F02A37" w:rsidRPr="000312AF">
              <w:rPr>
                <w:rFonts w:cs="Arial"/>
                <w:color w:val="auto"/>
              </w:rPr>
              <w:t xml:space="preserve"> areas </w:t>
            </w:r>
            <w:r w:rsidR="0008503E" w:rsidRPr="000312AF">
              <w:rPr>
                <w:rFonts w:cs="Arial"/>
                <w:color w:val="auto"/>
              </w:rPr>
              <w:t xml:space="preserve">in line with </w:t>
            </w:r>
            <w:r w:rsidR="00124F74" w:rsidRPr="000312AF">
              <w:rPr>
                <w:rFonts w:cs="Arial"/>
                <w:color w:val="auto"/>
              </w:rPr>
              <w:t xml:space="preserve">recommendations in </w:t>
            </w:r>
            <w:r w:rsidR="0008503E" w:rsidRPr="000312AF">
              <w:rPr>
                <w:rFonts w:cs="Arial"/>
                <w:color w:val="auto"/>
              </w:rPr>
              <w:t>the EEF</w:t>
            </w:r>
            <w:r w:rsidR="00DA341E" w:rsidRPr="000312AF">
              <w:rPr>
                <w:rFonts w:cs="Arial"/>
                <w:color w:val="auto"/>
              </w:rPr>
              <w:t xml:space="preserve"> </w:t>
            </w:r>
            <w:hyperlink r:id="rId11" w:history="1">
              <w:r w:rsidR="00124F74" w:rsidRPr="000312AF">
                <w:rPr>
                  <w:rStyle w:val="Hyperlink"/>
                  <w:rFonts w:cs="Arial"/>
                </w:rPr>
                <w:t>I</w:t>
              </w:r>
              <w:r w:rsidR="004309DB" w:rsidRPr="000312AF">
                <w:rPr>
                  <w:rStyle w:val="Hyperlink"/>
                  <w:rFonts w:cs="Arial"/>
                </w:rPr>
                <w:t xml:space="preserve">mproving </w:t>
              </w:r>
              <w:r w:rsidR="00124F74" w:rsidRPr="000312AF">
                <w:rPr>
                  <w:rStyle w:val="Hyperlink"/>
                  <w:rFonts w:cs="Arial"/>
                </w:rPr>
                <w:t>L</w:t>
              </w:r>
              <w:r w:rsidR="004309DB" w:rsidRPr="000312AF">
                <w:rPr>
                  <w:rStyle w:val="Hyperlink"/>
                  <w:rFonts w:cs="Arial"/>
                </w:rPr>
                <w:t>iteracy</w:t>
              </w:r>
              <w:r w:rsidR="00124F74" w:rsidRPr="000312AF">
                <w:rPr>
                  <w:rStyle w:val="Hyperlink"/>
                  <w:rFonts w:cs="Arial"/>
                </w:rPr>
                <w:t xml:space="preserve"> in </w:t>
              </w:r>
              <w:r w:rsidR="00DA341E" w:rsidRPr="000312AF">
                <w:rPr>
                  <w:rStyle w:val="Hyperlink"/>
                  <w:rFonts w:cs="Arial"/>
                </w:rPr>
                <w:t>S</w:t>
              </w:r>
              <w:r w:rsidR="00124F74" w:rsidRPr="000312AF">
                <w:rPr>
                  <w:rStyle w:val="Hyperlink"/>
                  <w:rFonts w:cs="Arial"/>
                </w:rPr>
                <w:t xml:space="preserve">econdary </w:t>
              </w:r>
              <w:r w:rsidR="00F22A94" w:rsidRPr="000312AF">
                <w:rPr>
                  <w:rStyle w:val="Hyperlink"/>
                  <w:rFonts w:cs="Arial"/>
                </w:rPr>
                <w:t>College</w:t>
              </w:r>
              <w:r w:rsidR="00124F74" w:rsidRPr="000312AF">
                <w:rPr>
                  <w:rStyle w:val="Hyperlink"/>
                  <w:rFonts w:cs="Arial"/>
                </w:rPr>
                <w:t>s</w:t>
              </w:r>
            </w:hyperlink>
            <w:r w:rsidR="00DA341E" w:rsidRPr="000312AF">
              <w:rPr>
                <w:rFonts w:cs="Arial"/>
                <w:color w:val="0070C0"/>
              </w:rPr>
              <w:t xml:space="preserve"> </w:t>
            </w:r>
            <w:r w:rsidR="00DA341E" w:rsidRPr="000312AF">
              <w:rPr>
                <w:rFonts w:cs="Arial"/>
                <w:color w:val="auto"/>
              </w:rPr>
              <w:t>guidance</w:t>
            </w:r>
            <w:r w:rsidR="00604CB1">
              <w:rPr>
                <w:rFonts w:cs="Arial"/>
                <w:color w:val="auto"/>
              </w:rPr>
              <w:t xml:space="preserve"> as per whole Trust  / Research school plans</w:t>
            </w:r>
            <w:r w:rsidR="004309DB" w:rsidRPr="000312AF">
              <w:rPr>
                <w:rFonts w:cs="Arial"/>
                <w:color w:val="auto"/>
              </w:rPr>
              <w:t>.</w:t>
            </w:r>
          </w:p>
          <w:p w14:paraId="42727B25" w14:textId="2E7170E5" w:rsidR="00972914" w:rsidRPr="000312AF" w:rsidRDefault="007A688C" w:rsidP="004662A6">
            <w:pPr>
              <w:pStyle w:val="TableRow"/>
              <w:spacing w:after="120"/>
              <w:ind w:left="0" w:right="0"/>
              <w:rPr>
                <w:rFonts w:cs="Arial"/>
                <w:color w:val="auto"/>
              </w:rPr>
            </w:pPr>
            <w:r w:rsidRPr="000312AF">
              <w:rPr>
                <w:rFonts w:cs="Arial"/>
                <w:color w:val="auto"/>
              </w:rPr>
              <w:t>We will</w:t>
            </w:r>
            <w:r w:rsidR="0025698E" w:rsidRPr="000312AF">
              <w:rPr>
                <w:rFonts w:cs="Arial"/>
                <w:color w:val="auto"/>
              </w:rPr>
              <w:t xml:space="preserve"> fund</w:t>
            </w:r>
            <w:r w:rsidR="0019422C" w:rsidRPr="000312AF">
              <w:rPr>
                <w:rFonts w:cs="Arial"/>
                <w:color w:val="auto"/>
              </w:rPr>
              <w:t xml:space="preserve"> professional development </w:t>
            </w:r>
            <w:r w:rsidR="0031600B" w:rsidRPr="000312AF">
              <w:rPr>
                <w:rFonts w:cs="Arial"/>
                <w:color w:val="auto"/>
              </w:rPr>
              <w:t>and</w:t>
            </w:r>
            <w:r w:rsidR="0019422C" w:rsidRPr="000312AF">
              <w:rPr>
                <w:rFonts w:cs="Arial"/>
                <w:color w:val="auto"/>
              </w:rPr>
              <w:t xml:space="preserve"> instructional coaching </w:t>
            </w:r>
            <w:r w:rsidR="0031600B" w:rsidRPr="000312AF">
              <w:rPr>
                <w:rFonts w:cs="Arial"/>
                <w:color w:val="auto"/>
              </w:rPr>
              <w:t>focussed on each teacher’s subject area</w:t>
            </w:r>
            <w:r w:rsidR="00825D7D" w:rsidRPr="000312AF">
              <w:rPr>
                <w:rFonts w:cs="Arial"/>
                <w:color w:val="auto"/>
              </w:rPr>
              <w:t>.</w:t>
            </w:r>
            <w:r w:rsidR="006C37B9" w:rsidRPr="000312AF">
              <w:rPr>
                <w:rFonts w:cs="Arial"/>
                <w:color w:val="auto"/>
              </w:rPr>
              <w:t xml:space="preserve"> </w:t>
            </w:r>
          </w:p>
          <w:p w14:paraId="714C7A2A" w14:textId="77777777" w:rsidR="006C37B9" w:rsidRPr="000312AF" w:rsidRDefault="0023145C" w:rsidP="004662A6">
            <w:pPr>
              <w:pStyle w:val="TableRow"/>
              <w:spacing w:after="120"/>
              <w:ind w:left="0" w:right="0"/>
              <w:rPr>
                <w:rFonts w:cs="Arial"/>
                <w:color w:val="auto"/>
              </w:rPr>
            </w:pPr>
            <w:r w:rsidRPr="000312AF">
              <w:rPr>
                <w:rFonts w:cs="Arial"/>
                <w:color w:val="auto"/>
              </w:rPr>
              <w:t xml:space="preserve">It </w:t>
            </w:r>
            <w:r w:rsidR="00DE5D05" w:rsidRPr="000312AF">
              <w:rPr>
                <w:rFonts w:cs="Arial"/>
                <w:color w:val="auto"/>
              </w:rPr>
              <w:t xml:space="preserve">will be rolled out first in maths to </w:t>
            </w:r>
            <w:r w:rsidR="002F541A" w:rsidRPr="000312AF">
              <w:rPr>
                <w:rFonts w:cs="Arial"/>
                <w:color w:val="auto"/>
              </w:rPr>
              <w:t>hel</w:t>
            </w:r>
            <w:r w:rsidR="00342975" w:rsidRPr="000312AF">
              <w:rPr>
                <w:rFonts w:cs="Arial"/>
                <w:color w:val="auto"/>
              </w:rPr>
              <w:t xml:space="preserve">p </w:t>
            </w:r>
            <w:r w:rsidR="00DE5D05" w:rsidRPr="000312AF">
              <w:rPr>
                <w:rFonts w:cs="Arial"/>
                <w:color w:val="auto"/>
              </w:rPr>
              <w:t xml:space="preserve">raise </w:t>
            </w:r>
            <w:r w:rsidRPr="000312AF">
              <w:rPr>
                <w:rFonts w:cs="Arial"/>
                <w:color w:val="auto"/>
              </w:rPr>
              <w:t xml:space="preserve">maths </w:t>
            </w:r>
            <w:r w:rsidR="00DE5D05" w:rsidRPr="000312AF">
              <w:rPr>
                <w:rFonts w:cs="Arial"/>
                <w:color w:val="auto"/>
              </w:rPr>
              <w:t>attainment for disadvantaged pupils, followed by subject</w:t>
            </w:r>
            <w:r w:rsidR="002F541A" w:rsidRPr="000312AF">
              <w:rPr>
                <w:rFonts w:cs="Arial"/>
                <w:color w:val="auto"/>
              </w:rPr>
              <w:t xml:space="preserve">s </w:t>
            </w:r>
            <w:r w:rsidR="00DE5D05" w:rsidRPr="000312AF">
              <w:rPr>
                <w:rFonts w:cs="Arial"/>
                <w:color w:val="auto"/>
              </w:rPr>
              <w:t>identified as priorities.</w:t>
            </w:r>
          </w:p>
          <w:p w14:paraId="26F2E181" w14:textId="48D5B054" w:rsidR="00AC47CF" w:rsidRPr="000312AF" w:rsidRDefault="00AC47CF" w:rsidP="004662A6">
            <w:pPr>
              <w:pStyle w:val="TableRow"/>
              <w:spacing w:after="120"/>
              <w:ind w:left="0" w:right="0"/>
              <w:rPr>
                <w:rFonts w:cs="Arial"/>
                <w:color w:val="auto"/>
              </w:rPr>
            </w:pPr>
          </w:p>
        </w:tc>
        <w:tc>
          <w:tcPr>
            <w:tcW w:w="4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34EB5" w14:textId="3493D935" w:rsidR="00716089" w:rsidRPr="000312AF" w:rsidRDefault="00786531" w:rsidP="004662A6">
            <w:pPr>
              <w:autoSpaceDN/>
              <w:spacing w:before="60" w:after="60" w:line="240" w:lineRule="auto"/>
              <w:rPr>
                <w:rFonts w:cs="Arial"/>
                <w:color w:val="auto"/>
              </w:rPr>
            </w:pPr>
            <w:r w:rsidRPr="000312AF">
              <w:rPr>
                <w:rFonts w:cs="Arial"/>
                <w:color w:val="auto"/>
              </w:rPr>
              <w:t>Acquiring disciplinary literacy is key for students as they learn new, more complex concepts in each subject</w:t>
            </w:r>
            <w:r w:rsidR="00EC3358" w:rsidRPr="000312AF">
              <w:rPr>
                <w:rFonts w:cs="Arial"/>
                <w:color w:val="auto"/>
              </w:rPr>
              <w:t>:</w:t>
            </w:r>
          </w:p>
          <w:p w14:paraId="27008F50" w14:textId="35FF97FC" w:rsidR="00EE2BB4" w:rsidRPr="000312AF" w:rsidRDefault="00EE2BB4" w:rsidP="004662A6">
            <w:pPr>
              <w:autoSpaceDN/>
              <w:spacing w:before="60" w:after="60" w:line="240" w:lineRule="auto"/>
              <w:rPr>
                <w:rStyle w:val="Hyperlink"/>
                <w:rFonts w:cs="Arial"/>
              </w:rPr>
            </w:pPr>
            <w:hyperlink r:id="rId12" w:history="1">
              <w:r w:rsidRPr="000312AF">
                <w:rPr>
                  <w:rStyle w:val="Hyperlink"/>
                  <w:rFonts w:cs="Arial"/>
                </w:rPr>
                <w:t xml:space="preserve">Improving Literacy in Secondary </w:t>
              </w:r>
              <w:r w:rsidR="00F22A94" w:rsidRPr="000312AF">
                <w:rPr>
                  <w:rStyle w:val="Hyperlink"/>
                  <w:rFonts w:cs="Arial"/>
                </w:rPr>
                <w:t>College</w:t>
              </w:r>
              <w:r w:rsidRPr="000312AF">
                <w:rPr>
                  <w:rStyle w:val="Hyperlink"/>
                  <w:rFonts w:cs="Arial"/>
                </w:rPr>
                <w:t>s</w:t>
              </w:r>
            </w:hyperlink>
          </w:p>
          <w:p w14:paraId="11A75007" w14:textId="42AECDBD" w:rsidR="00632536" w:rsidRPr="000312AF" w:rsidRDefault="00632536" w:rsidP="004662A6">
            <w:pPr>
              <w:autoSpaceDN/>
              <w:spacing w:before="60" w:after="60" w:line="240" w:lineRule="auto"/>
              <w:rPr>
                <w:rFonts w:cs="Arial"/>
                <w:color w:val="auto"/>
              </w:rPr>
            </w:pPr>
            <w:r w:rsidRPr="000312AF">
              <w:rPr>
                <w:rFonts w:cs="Arial"/>
                <w:color w:val="auto"/>
              </w:rPr>
              <w:t xml:space="preserve">Reading comprehension, vocabulary and other literacy skills are heavily linked with attainment in </w:t>
            </w:r>
            <w:r w:rsidR="007C1FF2" w:rsidRPr="000312AF">
              <w:rPr>
                <w:rFonts w:cs="Arial"/>
                <w:color w:val="auto"/>
              </w:rPr>
              <w:t>all subjects</w:t>
            </w:r>
            <w:r w:rsidRPr="000312AF">
              <w:rPr>
                <w:rFonts w:cs="Arial"/>
                <w:color w:val="auto"/>
              </w:rPr>
              <w:t>:</w:t>
            </w:r>
          </w:p>
          <w:p w14:paraId="4EC1D85F" w14:textId="030C3B21" w:rsidR="000A152A" w:rsidRPr="000312AF" w:rsidRDefault="001A4C48" w:rsidP="004662A6">
            <w:pPr>
              <w:autoSpaceDN/>
              <w:spacing w:before="60" w:after="60" w:line="240" w:lineRule="auto"/>
              <w:rPr>
                <w:rFonts w:cs="Arial"/>
                <w:color w:val="auto"/>
              </w:rPr>
            </w:pPr>
            <w:hyperlink r:id="rId13" w:history="1">
              <w:r w:rsidRPr="000312AF">
                <w:rPr>
                  <w:rStyle w:val="Hyperlink"/>
                  <w:rFonts w:cs="Arial"/>
                </w:rPr>
                <w:t>word-gap</w:t>
              </w:r>
              <w:r w:rsidR="002765BA" w:rsidRPr="000312AF">
                <w:rPr>
                  <w:rStyle w:val="Hyperlink"/>
                  <w:rFonts w:cs="Arial"/>
                </w:rPr>
                <w:t xml:space="preserve"> </w:t>
              </w:r>
              <w:r w:rsidR="001D6D88" w:rsidRPr="000312AF">
                <w:rPr>
                  <w:rStyle w:val="Hyperlink"/>
                  <w:rFonts w:cs="Arial"/>
                </w:rPr>
                <w:t>(Oxford University Press)</w:t>
              </w:r>
            </w:hyperlink>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968B6D" w14:textId="364B6BE5" w:rsidR="000A152A" w:rsidRPr="000312AF" w:rsidRDefault="009A6622" w:rsidP="004662A6">
            <w:pPr>
              <w:pStyle w:val="TableRowCentered"/>
              <w:ind w:left="0" w:right="0"/>
              <w:jc w:val="left"/>
              <w:rPr>
                <w:rFonts w:cs="Arial"/>
                <w:color w:val="auto"/>
                <w:szCs w:val="24"/>
              </w:rPr>
            </w:pPr>
            <w:r>
              <w:rPr>
                <w:rFonts w:cs="Arial"/>
                <w:color w:val="auto"/>
                <w:szCs w:val="24"/>
              </w:rPr>
              <w:t>4</w:t>
            </w:r>
          </w:p>
        </w:tc>
      </w:tr>
      <w:tr w:rsidR="00F348D1" w:rsidRPr="000312AF" w14:paraId="4A42B1F6" w14:textId="77777777" w:rsidTr="00D57ACF">
        <w:tc>
          <w:tcPr>
            <w:tcW w:w="3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DF597" w14:textId="78B59145" w:rsidR="007D4C64" w:rsidRPr="00EA2EE4" w:rsidRDefault="007D4C64" w:rsidP="004662A6">
            <w:pPr>
              <w:pStyle w:val="TableRow"/>
              <w:spacing w:after="120"/>
              <w:ind w:left="0" w:right="0"/>
              <w:rPr>
                <w:rFonts w:cs="Arial"/>
                <w:b/>
                <w:bCs/>
              </w:rPr>
            </w:pPr>
            <w:r w:rsidRPr="00EA2EE4">
              <w:rPr>
                <w:rFonts w:cs="Arial"/>
                <w:b/>
                <w:bCs/>
              </w:rPr>
              <w:lastRenderedPageBreak/>
              <w:t>Support the delivery of OAIP:</w:t>
            </w:r>
          </w:p>
          <w:p w14:paraId="21F4205B" w14:textId="584BF0B3" w:rsidR="00F348D1" w:rsidRPr="000312AF" w:rsidRDefault="00D14A78" w:rsidP="004662A6">
            <w:pPr>
              <w:pStyle w:val="TableRow"/>
              <w:spacing w:after="120"/>
              <w:ind w:left="0" w:right="0"/>
              <w:rPr>
                <w:rFonts w:cs="Arial"/>
                <w:color w:val="auto"/>
              </w:rPr>
            </w:pPr>
            <w:r>
              <w:rPr>
                <w:rFonts w:cs="Arial"/>
              </w:rPr>
              <w:t xml:space="preserve">To train and support staff in the delivery of OAIP. This includes ongoing training and development of staff in how to meet specific needs and then supporting staff with </w:t>
            </w:r>
            <w:r w:rsidR="00B579C7">
              <w:rPr>
                <w:rFonts w:cs="Arial"/>
              </w:rPr>
              <w:t xml:space="preserve">additional resources </w:t>
            </w:r>
            <w:r w:rsidR="006C1B7B">
              <w:rPr>
                <w:rFonts w:cs="Arial"/>
              </w:rPr>
              <w:t>such as overlays and buff paper for all pupils (universal).</w:t>
            </w:r>
          </w:p>
        </w:tc>
        <w:tc>
          <w:tcPr>
            <w:tcW w:w="4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EA520" w14:textId="77777777" w:rsidR="00CC192F" w:rsidRPr="000312AF" w:rsidRDefault="00CC192F" w:rsidP="00CC192F">
            <w:pPr>
              <w:spacing w:line="240" w:lineRule="auto"/>
              <w:jc w:val="both"/>
              <w:rPr>
                <w:rFonts w:cs="Arial"/>
              </w:rPr>
            </w:pPr>
            <w:r w:rsidRPr="000312AF">
              <w:rPr>
                <w:rFonts w:cs="Arial"/>
              </w:rPr>
              <w:t>Excellent teaching to broaden students’ knowledge and cultural capital as set out in our teaching and learning strategy.</w:t>
            </w:r>
          </w:p>
          <w:p w14:paraId="2D89FE67" w14:textId="67D3D4C2" w:rsidR="00F348D1" w:rsidRPr="000312AF" w:rsidRDefault="00CC192F" w:rsidP="007049EC">
            <w:pPr>
              <w:spacing w:line="240" w:lineRule="auto"/>
              <w:jc w:val="both"/>
              <w:rPr>
                <w:rFonts w:cs="Arial"/>
              </w:rPr>
            </w:pPr>
            <w:r w:rsidRPr="000312AF">
              <w:rPr>
                <w:rFonts w:cs="Arial"/>
              </w:rPr>
              <w:t xml:space="preserve">All students to take part in activities such as employer encounters and can link learning across the curriculum to the skills needed for successful employment and learning later in life. </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189DD" w14:textId="343C6CE3" w:rsidR="00F348D1" w:rsidRPr="000312AF" w:rsidDel="00BD0937" w:rsidRDefault="009A6622" w:rsidP="004662A6">
            <w:pPr>
              <w:pStyle w:val="TableRowCentered"/>
              <w:ind w:left="0" w:right="0"/>
              <w:jc w:val="left"/>
              <w:rPr>
                <w:rFonts w:cs="Arial"/>
                <w:color w:val="auto"/>
                <w:szCs w:val="24"/>
              </w:rPr>
            </w:pPr>
            <w:r>
              <w:rPr>
                <w:rFonts w:cs="Arial"/>
                <w:color w:val="auto"/>
                <w:szCs w:val="24"/>
              </w:rPr>
              <w:t xml:space="preserve">1, 2 </w:t>
            </w:r>
          </w:p>
        </w:tc>
      </w:tr>
      <w:tr w:rsidR="00C72BC1" w:rsidRPr="000312AF" w14:paraId="3F92353C" w14:textId="77777777" w:rsidTr="00D57ACF">
        <w:tc>
          <w:tcPr>
            <w:tcW w:w="39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76A2C" w14:textId="3652BB90" w:rsidR="00EA2EE4" w:rsidRPr="00EA2EE4" w:rsidRDefault="00EA2EE4" w:rsidP="004662A6">
            <w:pPr>
              <w:pStyle w:val="TableRow"/>
              <w:spacing w:after="120"/>
              <w:ind w:left="0" w:right="0"/>
              <w:rPr>
                <w:rFonts w:cs="Arial"/>
                <w:b/>
                <w:bCs/>
                <w:color w:val="auto"/>
              </w:rPr>
            </w:pPr>
            <w:r w:rsidRPr="00EA2EE4">
              <w:rPr>
                <w:rFonts w:cs="Arial"/>
                <w:b/>
                <w:bCs/>
                <w:color w:val="auto"/>
              </w:rPr>
              <w:t>Coach and develop the overall quality of teaching:</w:t>
            </w:r>
          </w:p>
          <w:p w14:paraId="5F4B7544" w14:textId="1E6BFBCB" w:rsidR="00AC47CF" w:rsidRPr="000312AF" w:rsidRDefault="00C72BC1" w:rsidP="004662A6">
            <w:pPr>
              <w:pStyle w:val="TableRow"/>
              <w:spacing w:after="120"/>
              <w:ind w:left="0" w:right="0"/>
              <w:rPr>
                <w:rFonts w:cs="Arial"/>
                <w:color w:val="auto"/>
              </w:rPr>
            </w:pPr>
            <w:r w:rsidRPr="000312AF">
              <w:rPr>
                <w:rFonts w:cs="Arial"/>
                <w:color w:val="auto"/>
              </w:rPr>
              <w:t xml:space="preserve">Use of </w:t>
            </w:r>
            <w:proofErr w:type="spellStart"/>
            <w:r w:rsidRPr="000312AF">
              <w:rPr>
                <w:rFonts w:cs="Arial"/>
                <w:color w:val="auto"/>
              </w:rPr>
              <w:t>Step</w:t>
            </w:r>
            <w:r w:rsidR="00C23AB5" w:rsidRPr="000312AF">
              <w:rPr>
                <w:rFonts w:cs="Arial"/>
                <w:color w:val="auto"/>
              </w:rPr>
              <w:t>l</w:t>
            </w:r>
            <w:r w:rsidRPr="000312AF">
              <w:rPr>
                <w:rFonts w:cs="Arial"/>
                <w:color w:val="auto"/>
              </w:rPr>
              <w:t>ab</w:t>
            </w:r>
            <w:proofErr w:type="spellEnd"/>
            <w:r w:rsidRPr="000312AF">
              <w:rPr>
                <w:rFonts w:cs="Arial"/>
                <w:color w:val="auto"/>
              </w:rPr>
              <w:t xml:space="preserve"> to drive forward on coaching staff to be able to better deliver OAIP </w:t>
            </w:r>
            <w:r w:rsidR="00B87F33" w:rsidRPr="000312AF">
              <w:rPr>
                <w:rFonts w:cs="Arial"/>
                <w:color w:val="auto"/>
              </w:rPr>
              <w:t>strategies in the classroom</w:t>
            </w:r>
            <w:r w:rsidR="00AC47CF" w:rsidRPr="000312AF">
              <w:rPr>
                <w:rFonts w:cs="Arial"/>
                <w:color w:val="auto"/>
              </w:rPr>
              <w:t>.</w:t>
            </w:r>
          </w:p>
          <w:p w14:paraId="0F47F350" w14:textId="1DF7991E" w:rsidR="00C72BC1" w:rsidRPr="000312AF" w:rsidRDefault="00B87F33" w:rsidP="004662A6">
            <w:pPr>
              <w:pStyle w:val="TableRow"/>
              <w:spacing w:after="120"/>
              <w:ind w:left="0" w:right="0"/>
              <w:rPr>
                <w:rFonts w:cs="Arial"/>
                <w:color w:val="auto"/>
              </w:rPr>
            </w:pPr>
            <w:r w:rsidRPr="000312AF">
              <w:rPr>
                <w:rFonts w:cs="Arial"/>
                <w:color w:val="auto"/>
              </w:rPr>
              <w:t>Focus on addressing the gaps in the classroom through better targeted provision</w:t>
            </w:r>
            <w:r w:rsidR="000C205A" w:rsidRPr="000312AF">
              <w:rPr>
                <w:rFonts w:cs="Arial"/>
                <w:color w:val="auto"/>
              </w:rPr>
              <w:t>.</w:t>
            </w:r>
          </w:p>
        </w:tc>
        <w:tc>
          <w:tcPr>
            <w:tcW w:w="4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3D4C" w14:textId="77777777" w:rsidR="00C72BC1" w:rsidRPr="000312AF" w:rsidRDefault="00B76860" w:rsidP="004662A6">
            <w:pPr>
              <w:autoSpaceDN/>
              <w:spacing w:before="60" w:after="60" w:line="240" w:lineRule="auto"/>
              <w:rPr>
                <w:rFonts w:cs="Arial"/>
              </w:rPr>
            </w:pPr>
            <w:hyperlink r:id="rId14" w:history="1">
              <w:r w:rsidRPr="000312AF">
                <w:rPr>
                  <w:rFonts w:cs="Arial"/>
                  <w:color w:val="0000FF"/>
                  <w:u w:val="single"/>
                </w:rPr>
                <w:t>Coaching for teaching and learning: practical guide for schools</w:t>
              </w:r>
            </w:hyperlink>
          </w:p>
          <w:p w14:paraId="3D5E769C" w14:textId="77777777" w:rsidR="00C23AB5" w:rsidRPr="000312AF" w:rsidRDefault="00C23AB5" w:rsidP="004662A6">
            <w:pPr>
              <w:autoSpaceDN/>
              <w:spacing w:before="60" w:after="60" w:line="240" w:lineRule="auto"/>
              <w:rPr>
                <w:rFonts w:cs="Arial"/>
              </w:rPr>
            </w:pPr>
          </w:p>
          <w:p w14:paraId="564E05EC" w14:textId="1A203BE0" w:rsidR="00C23AB5" w:rsidRPr="000312AF" w:rsidRDefault="00C23AB5" w:rsidP="004662A6">
            <w:pPr>
              <w:autoSpaceDN/>
              <w:spacing w:before="60" w:after="60" w:line="240" w:lineRule="auto"/>
              <w:rPr>
                <w:rFonts w:cs="Arial"/>
                <w:color w:val="auto"/>
              </w:rPr>
            </w:pPr>
            <w:hyperlink r:id="rId15" w:history="1">
              <w:proofErr w:type="spellStart"/>
              <w:r w:rsidRPr="000312AF">
                <w:rPr>
                  <w:rFonts w:cs="Arial"/>
                  <w:color w:val="0000FF"/>
                  <w:u w:val="single"/>
                </w:rPr>
                <w:t>Steplab</w:t>
              </w:r>
              <w:proofErr w:type="spellEnd"/>
              <w:r w:rsidRPr="000312AF">
                <w:rPr>
                  <w:rFonts w:cs="Arial"/>
                  <w:color w:val="0000FF"/>
                  <w:u w:val="single"/>
                </w:rPr>
                <w:t xml:space="preserve"> | Professional development that really works</w:t>
              </w:r>
            </w:hyperlink>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621FA" w14:textId="63627280" w:rsidR="00C72BC1" w:rsidRPr="000312AF" w:rsidRDefault="009A6622" w:rsidP="004662A6">
            <w:pPr>
              <w:pStyle w:val="TableRowCentered"/>
              <w:ind w:left="0" w:right="0"/>
              <w:jc w:val="left"/>
              <w:rPr>
                <w:rFonts w:cs="Arial"/>
                <w:color w:val="auto"/>
                <w:szCs w:val="24"/>
              </w:rPr>
            </w:pPr>
            <w:r>
              <w:rPr>
                <w:rFonts w:cs="Arial"/>
                <w:color w:val="auto"/>
                <w:szCs w:val="24"/>
              </w:rPr>
              <w:t>1, 2</w:t>
            </w:r>
          </w:p>
        </w:tc>
      </w:tr>
    </w:tbl>
    <w:p w14:paraId="2A7D5523" w14:textId="1DC08891" w:rsidR="00E66558" w:rsidRPr="000312AF" w:rsidRDefault="009D71E8" w:rsidP="00FB52F2">
      <w:pPr>
        <w:pStyle w:val="Heading3"/>
        <w:spacing w:before="480"/>
        <w:rPr>
          <w:rFonts w:cs="Arial"/>
          <w:sz w:val="24"/>
          <w:szCs w:val="24"/>
        </w:rPr>
      </w:pPr>
      <w:r w:rsidRPr="000312AF">
        <w:rPr>
          <w:rFonts w:cs="Arial"/>
          <w:sz w:val="24"/>
          <w:szCs w:val="24"/>
        </w:rPr>
        <w:t xml:space="preserve">Targeted academic support (for example, </w:t>
      </w:r>
      <w:r w:rsidR="00D33FE5" w:rsidRPr="000312AF">
        <w:rPr>
          <w:rFonts w:cs="Arial"/>
          <w:sz w:val="24"/>
          <w:szCs w:val="24"/>
        </w:rPr>
        <w:t xml:space="preserve">tutoring, one-to-one support </w:t>
      </w:r>
      <w:r w:rsidRPr="000312AF">
        <w:rPr>
          <w:rFonts w:cs="Arial"/>
          <w:sz w:val="24"/>
          <w:szCs w:val="24"/>
        </w:rPr>
        <w:t xml:space="preserve">structured interventions) </w:t>
      </w:r>
    </w:p>
    <w:p w14:paraId="2A7D5524" w14:textId="1C753FCE" w:rsidR="00E66558" w:rsidRPr="000312AF" w:rsidRDefault="009D71E8" w:rsidP="00D45B51">
      <w:pPr>
        <w:rPr>
          <w:rFonts w:cs="Arial"/>
        </w:rPr>
      </w:pPr>
      <w:r w:rsidRPr="000312AF">
        <w:rPr>
          <w:rFonts w:cs="Arial"/>
        </w:rPr>
        <w:t xml:space="preserve">Budgeted cost: </w:t>
      </w:r>
      <w:r w:rsidRPr="000312AF">
        <w:rPr>
          <w:rFonts w:cs="Arial"/>
          <w:b/>
          <w:bCs/>
          <w:color w:val="auto"/>
        </w:rPr>
        <w:t>£</w:t>
      </w:r>
      <w:r w:rsidR="001B568B" w:rsidRPr="000312AF">
        <w:rPr>
          <w:rFonts w:cs="Arial"/>
          <w:b/>
          <w:bCs/>
          <w:color w:val="auto"/>
        </w:rPr>
        <w:t>30,000</w:t>
      </w:r>
    </w:p>
    <w:tbl>
      <w:tblPr>
        <w:tblW w:w="5000" w:type="pct"/>
        <w:tblLayout w:type="fixed"/>
        <w:tblCellMar>
          <w:left w:w="10" w:type="dxa"/>
          <w:right w:w="10" w:type="dxa"/>
        </w:tblCellMar>
        <w:tblLook w:val="04A0" w:firstRow="1" w:lastRow="0" w:firstColumn="1" w:lastColumn="0" w:noHBand="0" w:noVBand="1"/>
      </w:tblPr>
      <w:tblGrid>
        <w:gridCol w:w="3901"/>
        <w:gridCol w:w="4843"/>
        <w:gridCol w:w="1712"/>
      </w:tblGrid>
      <w:tr w:rsidR="00E66558" w:rsidRPr="000312AF" w14:paraId="2A7D5528" w14:textId="77777777" w:rsidTr="007049EC">
        <w:tc>
          <w:tcPr>
            <w:tcW w:w="353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Pr="000312AF" w:rsidRDefault="009D71E8" w:rsidP="004662A6">
            <w:pPr>
              <w:pStyle w:val="TableHeader"/>
              <w:ind w:left="0" w:right="0"/>
              <w:jc w:val="left"/>
              <w:rPr>
                <w:rFonts w:cs="Arial"/>
              </w:rPr>
            </w:pPr>
            <w:r w:rsidRPr="000312AF">
              <w:rPr>
                <w:rFonts w:cs="Arial"/>
              </w:rPr>
              <w:t>Activity</w:t>
            </w:r>
          </w:p>
        </w:tc>
        <w:tc>
          <w:tcPr>
            <w:tcW w:w="43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Pr="000312AF" w:rsidRDefault="009D71E8" w:rsidP="004662A6">
            <w:pPr>
              <w:pStyle w:val="TableHeader"/>
              <w:ind w:left="0" w:right="0"/>
              <w:jc w:val="left"/>
              <w:rPr>
                <w:rFonts w:cs="Arial"/>
              </w:rPr>
            </w:pPr>
            <w:r w:rsidRPr="000312AF">
              <w:rPr>
                <w:rFonts w:cs="Arial"/>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Pr="000312AF" w:rsidRDefault="009D71E8" w:rsidP="004662A6">
            <w:pPr>
              <w:pStyle w:val="TableHeader"/>
              <w:ind w:left="0" w:right="0"/>
              <w:jc w:val="left"/>
              <w:rPr>
                <w:rFonts w:cs="Arial"/>
              </w:rPr>
            </w:pPr>
            <w:r w:rsidRPr="000312AF">
              <w:rPr>
                <w:rFonts w:cs="Arial"/>
              </w:rPr>
              <w:t>Challenge number(s) addressed</w:t>
            </w:r>
          </w:p>
        </w:tc>
      </w:tr>
      <w:tr w:rsidR="00B36D56" w:rsidRPr="000312AF" w14:paraId="2A7D5530" w14:textId="77777777" w:rsidTr="007049E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F6DAA" w14:textId="3E523EB4" w:rsidR="00EA2EE4" w:rsidRPr="00EA2EE4" w:rsidRDefault="00EA2EE4" w:rsidP="007049EC">
            <w:pPr>
              <w:autoSpaceDN/>
              <w:spacing w:before="60" w:after="60" w:line="240" w:lineRule="auto"/>
              <w:rPr>
                <w:rFonts w:cs="Arial"/>
                <w:b/>
                <w:bCs/>
                <w:iCs/>
                <w:color w:val="auto"/>
                <w:lang w:val="en-US"/>
              </w:rPr>
            </w:pPr>
            <w:r w:rsidRPr="00EA2EE4">
              <w:rPr>
                <w:rFonts w:cs="Arial"/>
                <w:b/>
                <w:bCs/>
                <w:iCs/>
                <w:color w:val="auto"/>
                <w:lang w:val="en-US"/>
              </w:rPr>
              <w:t>Improve reading skills:</w:t>
            </w:r>
          </w:p>
          <w:p w14:paraId="7CD6D180" w14:textId="1EF26027" w:rsidR="00B36D56" w:rsidRDefault="006711D3" w:rsidP="007049EC">
            <w:pPr>
              <w:autoSpaceDN/>
              <w:spacing w:before="60" w:after="60" w:line="240" w:lineRule="auto"/>
              <w:rPr>
                <w:rFonts w:cs="Arial"/>
                <w:iCs/>
                <w:color w:val="auto"/>
                <w:lang w:val="en-US"/>
              </w:rPr>
            </w:pPr>
            <w:r w:rsidRPr="000312AF">
              <w:rPr>
                <w:rFonts w:cs="Arial"/>
                <w:iCs/>
                <w:color w:val="auto"/>
                <w:lang w:val="en-US"/>
              </w:rPr>
              <w:t xml:space="preserve">Literacy: </w:t>
            </w:r>
            <w:proofErr w:type="gramStart"/>
            <w:r w:rsidR="00B36D56" w:rsidRPr="000312AF">
              <w:rPr>
                <w:rFonts w:cs="Arial"/>
                <w:iCs/>
                <w:color w:val="auto"/>
                <w:lang w:val="en-US"/>
              </w:rPr>
              <w:t>One to one</w:t>
            </w:r>
            <w:proofErr w:type="gramEnd"/>
            <w:r w:rsidR="00B36D56" w:rsidRPr="000312AF">
              <w:rPr>
                <w:rFonts w:cs="Arial"/>
                <w:iCs/>
                <w:color w:val="auto"/>
                <w:lang w:val="en-US"/>
              </w:rPr>
              <w:t xml:space="preserve"> and small group tuition for pupils in need of additional support, delivered in addition to, and linked with, normal lessons. This will be delivered by the primary</w:t>
            </w:r>
            <w:r w:rsidR="00273940">
              <w:rPr>
                <w:rFonts w:cs="Arial"/>
                <w:iCs/>
                <w:color w:val="auto"/>
                <w:lang w:val="en-US"/>
              </w:rPr>
              <w:t>/phonics</w:t>
            </w:r>
            <w:r w:rsidR="00B36D56" w:rsidRPr="000312AF">
              <w:rPr>
                <w:rFonts w:cs="Arial"/>
                <w:iCs/>
                <w:color w:val="auto"/>
                <w:lang w:val="en-US"/>
              </w:rPr>
              <w:t xml:space="preserve"> trained teacher.</w:t>
            </w:r>
          </w:p>
          <w:p w14:paraId="462856CB" w14:textId="77777777" w:rsidR="00273940" w:rsidRDefault="00273940" w:rsidP="007049EC">
            <w:pPr>
              <w:autoSpaceDN/>
              <w:spacing w:before="60" w:after="60" w:line="240" w:lineRule="auto"/>
              <w:rPr>
                <w:rFonts w:cs="Arial"/>
                <w:iCs/>
                <w:color w:val="auto"/>
                <w:lang w:val="en-US"/>
              </w:rPr>
            </w:pPr>
          </w:p>
          <w:p w14:paraId="2A7D552D" w14:textId="0FD3E11F" w:rsidR="00273940" w:rsidRPr="000312AF" w:rsidRDefault="00273940" w:rsidP="007049EC">
            <w:pPr>
              <w:autoSpaceDN/>
              <w:spacing w:before="60" w:after="60" w:line="240" w:lineRule="auto"/>
              <w:rPr>
                <w:rFonts w:cs="Arial"/>
                <w:iCs/>
                <w:color w:val="auto"/>
                <w:lang w:val="en-US"/>
              </w:rPr>
            </w:pPr>
            <w:r>
              <w:rPr>
                <w:rFonts w:cs="Arial"/>
                <w:iCs/>
                <w:color w:val="auto"/>
                <w:lang w:val="en-US"/>
              </w:rPr>
              <w:t xml:space="preserve">Purchasing Read Write Inc </w:t>
            </w:r>
            <w:r w:rsidR="00EB2839">
              <w:rPr>
                <w:rFonts w:cs="Arial"/>
                <w:iCs/>
                <w:color w:val="auto"/>
                <w:lang w:val="en-US"/>
              </w:rPr>
              <w:t xml:space="preserve">and associated resources and support for teachers and pupils. </w:t>
            </w:r>
          </w:p>
        </w:tc>
        <w:tc>
          <w:tcPr>
            <w:tcW w:w="4394" w:type="dxa"/>
            <w:tcBorders>
              <w:top w:val="single" w:sz="4" w:space="0" w:color="000000"/>
              <w:left w:val="single" w:sz="4" w:space="0" w:color="000000"/>
              <w:right w:val="single" w:sz="4" w:space="0" w:color="000000"/>
            </w:tcBorders>
            <w:tcMar>
              <w:top w:w="0" w:type="dxa"/>
              <w:left w:w="108" w:type="dxa"/>
              <w:bottom w:w="0" w:type="dxa"/>
              <w:right w:w="108" w:type="dxa"/>
            </w:tcMar>
          </w:tcPr>
          <w:p w14:paraId="5CB20520" w14:textId="77777777" w:rsidR="00B36D56" w:rsidRPr="000312AF" w:rsidRDefault="00B36D56" w:rsidP="00B36D56">
            <w:pPr>
              <w:autoSpaceDN/>
              <w:spacing w:before="60" w:after="60" w:line="240" w:lineRule="auto"/>
              <w:rPr>
                <w:rFonts w:cs="Arial"/>
                <w:color w:val="263238"/>
                <w:shd w:val="clear" w:color="auto" w:fill="FFFFFF"/>
              </w:rPr>
            </w:pPr>
            <w:r w:rsidRPr="000312AF">
              <w:rPr>
                <w:rFonts w:cs="Arial"/>
                <w:color w:val="263238"/>
                <w:shd w:val="clear" w:color="auto" w:fill="FFFFFF"/>
              </w:rPr>
              <w:t>In England, positive effects have been found in studies where teaching assistants deliver high-quality structured interventions which deliver short sessions, over a finite period, and link learning to classroom teaching:</w:t>
            </w:r>
          </w:p>
          <w:p w14:paraId="2A7D552E" w14:textId="3A1B7D7D" w:rsidR="00B36D56" w:rsidRPr="000312AF" w:rsidRDefault="00B36D56" w:rsidP="00B36D56">
            <w:pPr>
              <w:autoSpaceDN/>
              <w:spacing w:before="60" w:after="60" w:line="240" w:lineRule="auto"/>
              <w:rPr>
                <w:rFonts w:cs="Arial"/>
                <w:color w:val="auto"/>
              </w:rPr>
            </w:pPr>
            <w:hyperlink r:id="rId16" w:history="1">
              <w:r w:rsidRPr="000312AF">
                <w:rPr>
                  <w:rFonts w:cs="Arial"/>
                  <w:color w:val="0000FF"/>
                  <w:u w:val="single"/>
                </w:rPr>
                <w:t>Teaching Assistant Interventions | Teaching and Learning Toolkit | EEF</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348A3998" w:rsidR="00B36D56" w:rsidRPr="000312AF" w:rsidRDefault="009A6622" w:rsidP="00B36D56">
            <w:pPr>
              <w:pStyle w:val="TableRowCentered"/>
              <w:ind w:left="0" w:right="0"/>
              <w:jc w:val="left"/>
              <w:rPr>
                <w:rFonts w:cs="Arial"/>
                <w:color w:val="auto"/>
                <w:szCs w:val="24"/>
              </w:rPr>
            </w:pPr>
            <w:r>
              <w:rPr>
                <w:rFonts w:cs="Arial"/>
                <w:color w:val="auto"/>
                <w:szCs w:val="24"/>
              </w:rPr>
              <w:t>4</w:t>
            </w:r>
          </w:p>
        </w:tc>
      </w:tr>
      <w:tr w:rsidR="00B36D56" w:rsidRPr="000312AF" w14:paraId="0FCB675A" w14:textId="77777777" w:rsidTr="007049E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30136" w14:textId="70078E9F" w:rsidR="00EA2EE4" w:rsidRPr="00EA2EE4" w:rsidRDefault="00EA2EE4" w:rsidP="00B36D56">
            <w:pPr>
              <w:autoSpaceDN/>
              <w:spacing w:before="60" w:after="60" w:line="240" w:lineRule="auto"/>
              <w:rPr>
                <w:rFonts w:cs="Arial"/>
                <w:b/>
                <w:bCs/>
                <w:color w:val="263238"/>
                <w:shd w:val="clear" w:color="auto" w:fill="FFFFFF"/>
              </w:rPr>
            </w:pPr>
            <w:r w:rsidRPr="00EA2EE4">
              <w:rPr>
                <w:rFonts w:cs="Arial"/>
                <w:b/>
                <w:bCs/>
                <w:color w:val="263238"/>
                <w:shd w:val="clear" w:color="auto" w:fill="FFFFFF"/>
              </w:rPr>
              <w:t>Improve numeracy skills:</w:t>
            </w:r>
          </w:p>
          <w:p w14:paraId="78D8BC7A" w14:textId="743C576E" w:rsidR="00B36D56" w:rsidRPr="000312AF" w:rsidRDefault="006711D3" w:rsidP="00B36D56">
            <w:pPr>
              <w:autoSpaceDN/>
              <w:spacing w:before="60" w:after="60" w:line="240" w:lineRule="auto"/>
              <w:rPr>
                <w:rFonts w:cs="Arial"/>
                <w:iCs/>
                <w:color w:val="auto"/>
                <w:lang w:val="en-US"/>
              </w:rPr>
            </w:pPr>
            <w:r w:rsidRPr="000312AF">
              <w:rPr>
                <w:rFonts w:cs="Arial"/>
                <w:color w:val="263238"/>
                <w:shd w:val="clear" w:color="auto" w:fill="FFFFFF"/>
              </w:rPr>
              <w:t>Numeracy</w:t>
            </w:r>
            <w:r w:rsidR="00DF5D69" w:rsidRPr="000312AF">
              <w:rPr>
                <w:rFonts w:cs="Arial"/>
                <w:color w:val="263238"/>
                <w:shd w:val="clear" w:color="auto" w:fill="FFFFFF"/>
              </w:rPr>
              <w:t xml:space="preserve">: </w:t>
            </w:r>
            <w:r w:rsidR="00DF5D69" w:rsidRPr="000312AF">
              <w:rPr>
                <w:rFonts w:cs="Arial"/>
                <w:iCs/>
                <w:color w:val="auto"/>
                <w:lang w:val="en-US"/>
              </w:rPr>
              <w:t>One to one and small group tuition for pupils in need of additional support, delivered in addition to, and linked with, normal lessons. This will be delivered by the primary trained teacher.</w:t>
            </w:r>
          </w:p>
          <w:p w14:paraId="32E49E3A" w14:textId="3716982D" w:rsidR="00B36D56" w:rsidRPr="000312AF" w:rsidRDefault="00B36D56" w:rsidP="00B36D56">
            <w:pPr>
              <w:autoSpaceDN/>
              <w:spacing w:before="60" w:after="60" w:line="240" w:lineRule="auto"/>
              <w:rPr>
                <w:rFonts w:cs="Arial"/>
                <w:color w:val="auto"/>
              </w:rPr>
            </w:pPr>
          </w:p>
        </w:tc>
        <w:tc>
          <w:tcPr>
            <w:tcW w:w="4394" w:type="dxa"/>
            <w:tcBorders>
              <w:left w:val="single" w:sz="4" w:space="0" w:color="000000"/>
              <w:bottom w:val="single" w:sz="4" w:space="0" w:color="000000"/>
              <w:right w:val="single" w:sz="4" w:space="0" w:color="000000"/>
            </w:tcBorders>
            <w:tcMar>
              <w:top w:w="0" w:type="dxa"/>
              <w:left w:w="108" w:type="dxa"/>
              <w:bottom w:w="0" w:type="dxa"/>
              <w:right w:w="108" w:type="dxa"/>
            </w:tcMar>
          </w:tcPr>
          <w:p w14:paraId="06F55C07" w14:textId="77777777" w:rsidR="00DF5D69" w:rsidRPr="000312AF" w:rsidRDefault="00DF5D69" w:rsidP="00DF5D69">
            <w:pPr>
              <w:autoSpaceDN/>
              <w:spacing w:before="60" w:after="60" w:line="240" w:lineRule="auto"/>
              <w:rPr>
                <w:rFonts w:cs="Arial"/>
                <w:iCs/>
                <w:color w:val="auto"/>
                <w:lang w:val="en-US"/>
              </w:rPr>
            </w:pPr>
            <w:r w:rsidRPr="000312AF">
              <w:rPr>
                <w:rFonts w:cs="Arial"/>
                <w:iCs/>
                <w:color w:val="auto"/>
                <w:lang w:val="en-US"/>
              </w:rPr>
              <w:t xml:space="preserve">Tutoring will be implemented with the help of DfE’s guide: </w:t>
            </w:r>
          </w:p>
          <w:p w14:paraId="0796F4A9" w14:textId="58C79012" w:rsidR="00B36D56" w:rsidRPr="000312AF" w:rsidRDefault="00DF5D69" w:rsidP="00B36D56">
            <w:pPr>
              <w:autoSpaceDN/>
              <w:spacing w:before="60" w:after="120" w:line="240" w:lineRule="auto"/>
              <w:rPr>
                <w:rFonts w:cs="Arial"/>
                <w:color w:val="auto"/>
              </w:rPr>
            </w:pPr>
            <w:hyperlink r:id="rId17" w:history="1">
              <w:r w:rsidRPr="000312AF">
                <w:rPr>
                  <w:rStyle w:val="Hyperlink"/>
                  <w:rFonts w:cs="Arial"/>
                </w:rPr>
                <w:t>Tutoring: guidance for education settings</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4A5DA" w14:textId="369ED2C7" w:rsidR="00B36D56" w:rsidRPr="000312AF" w:rsidRDefault="009A6622" w:rsidP="00B36D56">
            <w:pPr>
              <w:pStyle w:val="TableRowCentered"/>
              <w:ind w:left="0" w:right="0"/>
              <w:jc w:val="left"/>
              <w:rPr>
                <w:rFonts w:cs="Arial"/>
                <w:color w:val="auto"/>
                <w:szCs w:val="24"/>
              </w:rPr>
            </w:pPr>
            <w:r>
              <w:rPr>
                <w:rFonts w:cs="Arial"/>
                <w:color w:val="auto"/>
                <w:szCs w:val="24"/>
              </w:rPr>
              <w:t>4</w:t>
            </w:r>
          </w:p>
        </w:tc>
      </w:tr>
    </w:tbl>
    <w:p w14:paraId="2A7D5532" w14:textId="1D5B3412" w:rsidR="00E66558" w:rsidRPr="000312AF" w:rsidRDefault="009D71E8" w:rsidP="00FB52F2">
      <w:pPr>
        <w:pStyle w:val="Heading3"/>
        <w:spacing w:before="480"/>
        <w:rPr>
          <w:rFonts w:cs="Arial"/>
          <w:sz w:val="24"/>
          <w:szCs w:val="24"/>
        </w:rPr>
      </w:pPr>
      <w:r w:rsidRPr="000312AF">
        <w:rPr>
          <w:rFonts w:cs="Arial"/>
          <w:sz w:val="24"/>
          <w:szCs w:val="24"/>
        </w:rPr>
        <w:lastRenderedPageBreak/>
        <w:t>Wider strategies (for example, related to attendance, behaviour, wellbeing)</w:t>
      </w:r>
    </w:p>
    <w:p w14:paraId="2A7D5533" w14:textId="6E6801D9" w:rsidR="00E66558" w:rsidRPr="000312AF" w:rsidRDefault="009D71E8" w:rsidP="00D45B51">
      <w:pPr>
        <w:spacing w:before="240"/>
        <w:rPr>
          <w:rFonts w:cs="Arial"/>
        </w:rPr>
      </w:pPr>
      <w:r w:rsidRPr="000312AF">
        <w:rPr>
          <w:rFonts w:cs="Arial"/>
        </w:rPr>
        <w:t xml:space="preserve">Budgeted cost: </w:t>
      </w:r>
      <w:r w:rsidRPr="000312AF">
        <w:rPr>
          <w:rFonts w:cs="Arial"/>
          <w:b/>
          <w:bCs/>
          <w:color w:val="auto"/>
        </w:rPr>
        <w:t>£</w:t>
      </w:r>
      <w:r w:rsidR="00625BA0" w:rsidRPr="000312AF">
        <w:rPr>
          <w:rFonts w:cs="Arial"/>
          <w:b/>
          <w:bCs/>
          <w:color w:val="auto"/>
        </w:rPr>
        <w:t>11</w:t>
      </w:r>
      <w:r w:rsidR="00EA2530" w:rsidRPr="000312AF">
        <w:rPr>
          <w:rFonts w:cs="Arial"/>
          <w:b/>
          <w:bCs/>
          <w:color w:val="auto"/>
        </w:rPr>
        <w:t>,000</w:t>
      </w:r>
    </w:p>
    <w:tbl>
      <w:tblPr>
        <w:tblW w:w="5000" w:type="pct"/>
        <w:tblLayout w:type="fixed"/>
        <w:tblCellMar>
          <w:left w:w="10" w:type="dxa"/>
          <w:right w:w="10" w:type="dxa"/>
        </w:tblCellMar>
        <w:tblLook w:val="04A0" w:firstRow="1" w:lastRow="0" w:firstColumn="1" w:lastColumn="0" w:noHBand="0" w:noVBand="1"/>
      </w:tblPr>
      <w:tblGrid>
        <w:gridCol w:w="4390"/>
        <w:gridCol w:w="4354"/>
        <w:gridCol w:w="1712"/>
      </w:tblGrid>
      <w:tr w:rsidR="005C3EC2" w:rsidRPr="000312AF" w14:paraId="2A7D5537" w14:textId="77777777" w:rsidTr="00A00786">
        <w:tc>
          <w:tcPr>
            <w:tcW w:w="439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Pr="000312AF" w:rsidRDefault="009D71E8" w:rsidP="004662A6">
            <w:pPr>
              <w:pStyle w:val="TableHeader"/>
              <w:ind w:left="0" w:right="0"/>
              <w:jc w:val="left"/>
              <w:rPr>
                <w:rFonts w:cs="Arial"/>
              </w:rPr>
            </w:pPr>
            <w:r w:rsidRPr="000312AF">
              <w:rPr>
                <w:rFonts w:cs="Arial"/>
              </w:rPr>
              <w:t>Activity</w:t>
            </w:r>
          </w:p>
        </w:tc>
        <w:tc>
          <w:tcPr>
            <w:tcW w:w="43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Pr="000312AF" w:rsidRDefault="009D71E8" w:rsidP="004662A6">
            <w:pPr>
              <w:pStyle w:val="TableHeader"/>
              <w:ind w:left="0" w:right="0"/>
              <w:jc w:val="left"/>
              <w:rPr>
                <w:rFonts w:cs="Arial"/>
              </w:rPr>
            </w:pPr>
            <w:r w:rsidRPr="000312AF">
              <w:rPr>
                <w:rFonts w:cs="Arial"/>
              </w:rPr>
              <w:t>Evidence that supports this approach</w:t>
            </w:r>
          </w:p>
        </w:tc>
        <w:tc>
          <w:tcPr>
            <w:tcW w:w="171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Pr="000312AF" w:rsidRDefault="009D71E8" w:rsidP="004662A6">
            <w:pPr>
              <w:pStyle w:val="TableHeader"/>
              <w:ind w:left="0" w:right="0"/>
              <w:jc w:val="left"/>
              <w:rPr>
                <w:rFonts w:cs="Arial"/>
              </w:rPr>
            </w:pPr>
            <w:r w:rsidRPr="000312AF">
              <w:rPr>
                <w:rFonts w:cs="Arial"/>
              </w:rPr>
              <w:t>Challenge number(s) addressed</w:t>
            </w:r>
          </w:p>
        </w:tc>
      </w:tr>
      <w:tr w:rsidR="00E66558" w:rsidRPr="000312AF" w14:paraId="2A7D553F" w14:textId="77777777" w:rsidTr="00A0078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4C208D" w14:textId="444B1D4F" w:rsidR="00EA2EE4" w:rsidRPr="00EA2EE4" w:rsidRDefault="00EA2EE4" w:rsidP="004662A6">
            <w:pPr>
              <w:pStyle w:val="TableRow"/>
              <w:spacing w:after="120"/>
              <w:ind w:left="0" w:right="0"/>
              <w:rPr>
                <w:rFonts w:cs="Arial"/>
                <w:b/>
                <w:bCs/>
                <w:color w:val="auto"/>
              </w:rPr>
            </w:pPr>
            <w:r w:rsidRPr="00EA2EE4">
              <w:rPr>
                <w:rFonts w:cs="Arial"/>
                <w:b/>
                <w:bCs/>
                <w:color w:val="auto"/>
              </w:rPr>
              <w:t>Improve inclusion:</w:t>
            </w:r>
          </w:p>
          <w:p w14:paraId="7C28895D" w14:textId="3BCFE9E1" w:rsidR="002952A8" w:rsidRPr="000312AF" w:rsidRDefault="003141AF" w:rsidP="004662A6">
            <w:pPr>
              <w:pStyle w:val="TableRow"/>
              <w:spacing w:after="120"/>
              <w:ind w:left="0" w:right="0"/>
              <w:rPr>
                <w:rFonts w:cs="Arial"/>
                <w:color w:val="auto"/>
              </w:rPr>
            </w:pPr>
            <w:r>
              <w:rPr>
                <w:rFonts w:cs="Arial"/>
                <w:color w:val="auto"/>
              </w:rPr>
              <w:t>Development of a broad</w:t>
            </w:r>
            <w:r w:rsidR="0058643D">
              <w:rPr>
                <w:rFonts w:cs="Arial"/>
                <w:color w:val="auto"/>
              </w:rPr>
              <w:t xml:space="preserve"> inclusion</w:t>
            </w:r>
            <w:r>
              <w:rPr>
                <w:rFonts w:cs="Arial"/>
                <w:color w:val="auto"/>
              </w:rPr>
              <w:t xml:space="preserve"> department</w:t>
            </w:r>
            <w:r w:rsidR="0058643D">
              <w:rPr>
                <w:rFonts w:cs="Arial"/>
                <w:color w:val="auto"/>
              </w:rPr>
              <w:t xml:space="preserve"> to address the high levels of SEMH in the college</w:t>
            </w:r>
            <w:r w:rsidR="001E02B6">
              <w:rPr>
                <w:rFonts w:cs="Arial"/>
                <w:color w:val="auto"/>
              </w:rPr>
              <w:t>.</w:t>
            </w:r>
          </w:p>
          <w:p w14:paraId="13816F3F" w14:textId="468EC1FC" w:rsidR="005A2D5B" w:rsidRPr="000312AF" w:rsidRDefault="009D2A19" w:rsidP="004662A6">
            <w:pPr>
              <w:pStyle w:val="TableRow"/>
              <w:spacing w:after="120"/>
              <w:ind w:left="0" w:right="0"/>
              <w:rPr>
                <w:rFonts w:cs="Arial"/>
                <w:color w:val="auto"/>
              </w:rPr>
            </w:pPr>
            <w:r w:rsidRPr="000312AF">
              <w:rPr>
                <w:rFonts w:cs="Arial"/>
                <w:color w:val="auto"/>
              </w:rPr>
              <w:t>I</w:t>
            </w:r>
            <w:r w:rsidR="00505136" w:rsidRPr="000312AF">
              <w:rPr>
                <w:rFonts w:cs="Arial"/>
                <w:color w:val="auto"/>
              </w:rPr>
              <w:t>ntervention</w:t>
            </w:r>
            <w:r w:rsidR="00BD791D" w:rsidRPr="000312AF">
              <w:rPr>
                <w:rFonts w:cs="Arial"/>
                <w:color w:val="auto"/>
              </w:rPr>
              <w:t xml:space="preserve"> for specific pupils who </w:t>
            </w:r>
            <w:r w:rsidR="00AF3235" w:rsidRPr="000312AF">
              <w:rPr>
                <w:rFonts w:cs="Arial"/>
                <w:color w:val="auto"/>
              </w:rPr>
              <w:t xml:space="preserve">require support with </w:t>
            </w:r>
            <w:r w:rsidR="00A411D0" w:rsidRPr="000312AF">
              <w:rPr>
                <w:rFonts w:cs="Arial"/>
                <w:color w:val="auto"/>
              </w:rPr>
              <w:t>regulating their behaviour and emotions</w:t>
            </w:r>
            <w:r w:rsidR="005B038E" w:rsidRPr="000312AF">
              <w:rPr>
                <w:rFonts w:cs="Arial"/>
                <w:color w:val="auto"/>
              </w:rPr>
              <w:t xml:space="preserve">, through working alongside our </w:t>
            </w:r>
            <w:r w:rsidR="005B038E" w:rsidRPr="000312AF">
              <w:rPr>
                <w:rFonts w:cs="Arial"/>
                <w:color w:val="auto"/>
                <w:u w:val="single"/>
              </w:rPr>
              <w:t>Well-Being Team or Student Support Officer or Attendance Officer</w:t>
            </w:r>
            <w:r w:rsidR="005B038E" w:rsidRPr="000312AF">
              <w:rPr>
                <w:rFonts w:cs="Arial"/>
                <w:color w:val="auto"/>
              </w:rPr>
              <w:t>.</w:t>
            </w:r>
          </w:p>
          <w:p w14:paraId="2A7D553C" w14:textId="12F7F413" w:rsidR="00E66558" w:rsidRPr="000312AF" w:rsidRDefault="006B56D2" w:rsidP="004662A6">
            <w:pPr>
              <w:pStyle w:val="TableRow"/>
              <w:ind w:left="0" w:right="0"/>
              <w:rPr>
                <w:rFonts w:cs="Arial"/>
                <w:color w:val="auto"/>
              </w:rPr>
            </w:pPr>
            <w:r w:rsidRPr="000312AF">
              <w:rPr>
                <w:rFonts w:cs="Arial"/>
                <w:color w:val="auto"/>
              </w:rPr>
              <w:t xml:space="preserve">This includes </w:t>
            </w:r>
            <w:r w:rsidR="000857DA" w:rsidRPr="000312AF">
              <w:rPr>
                <w:rFonts w:cs="Arial"/>
                <w:color w:val="auto"/>
              </w:rPr>
              <w:t xml:space="preserve">training for </w:t>
            </w:r>
            <w:r w:rsidR="00F22A94" w:rsidRPr="000312AF">
              <w:rPr>
                <w:rFonts w:cs="Arial"/>
                <w:color w:val="auto"/>
              </w:rPr>
              <w:t>college</w:t>
            </w:r>
            <w:r w:rsidR="000857DA" w:rsidRPr="000312AF">
              <w:rPr>
                <w:rFonts w:cs="Arial"/>
                <w:color w:val="auto"/>
              </w:rPr>
              <w:t xml:space="preserve"> staff</w:t>
            </w:r>
            <w:r w:rsidR="003B77AE" w:rsidRPr="000312AF">
              <w:rPr>
                <w:rFonts w:cs="Arial"/>
                <w:color w:val="auto"/>
              </w:rPr>
              <w:t xml:space="preserve">, </w:t>
            </w:r>
            <w:r w:rsidR="004626A3" w:rsidRPr="000312AF">
              <w:rPr>
                <w:rFonts w:cs="Arial"/>
                <w:color w:val="auto"/>
              </w:rPr>
              <w:t xml:space="preserve">collaboration with </w:t>
            </w:r>
            <w:r w:rsidR="0053412E" w:rsidRPr="000312AF">
              <w:rPr>
                <w:rFonts w:cs="Arial"/>
                <w:color w:val="auto"/>
              </w:rPr>
              <w:t xml:space="preserve">our local </w:t>
            </w:r>
            <w:r w:rsidR="00973234" w:rsidRPr="000312AF">
              <w:rPr>
                <w:rFonts w:cs="Arial"/>
                <w:color w:val="auto"/>
              </w:rPr>
              <w:t xml:space="preserve">ESW </w:t>
            </w:r>
            <w:r w:rsidR="00143096" w:rsidRPr="000312AF">
              <w:rPr>
                <w:rFonts w:cs="Arial"/>
                <w:color w:val="auto"/>
              </w:rPr>
              <w:t>B</w:t>
            </w:r>
            <w:r w:rsidR="0053412E" w:rsidRPr="000312AF">
              <w:rPr>
                <w:rFonts w:cs="Arial"/>
                <w:color w:val="auto"/>
              </w:rPr>
              <w:t xml:space="preserve">ehaviour </w:t>
            </w:r>
            <w:r w:rsidR="00143096" w:rsidRPr="000312AF">
              <w:rPr>
                <w:rFonts w:cs="Arial"/>
                <w:color w:val="auto"/>
              </w:rPr>
              <w:t>H</w:t>
            </w:r>
            <w:r w:rsidR="0053412E" w:rsidRPr="000312AF">
              <w:rPr>
                <w:rFonts w:cs="Arial"/>
                <w:color w:val="auto"/>
              </w:rPr>
              <w:t>ub</w:t>
            </w:r>
            <w:r w:rsidR="00973234" w:rsidRPr="000312AF">
              <w:rPr>
                <w:rFonts w:cs="Arial"/>
                <w:color w:val="auto"/>
              </w:rPr>
              <w:t>.</w:t>
            </w: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CAEC9" w14:textId="4E9D5688" w:rsidR="00B14CAB" w:rsidRPr="000312AF" w:rsidRDefault="00B14CAB" w:rsidP="004662A6">
            <w:pPr>
              <w:autoSpaceDN/>
              <w:spacing w:before="60" w:after="60" w:line="240" w:lineRule="auto"/>
              <w:rPr>
                <w:rFonts w:cs="Arial"/>
                <w:color w:val="auto"/>
              </w:rPr>
            </w:pPr>
            <w:r w:rsidRPr="000312AF">
              <w:rPr>
                <w:rFonts w:cs="Arial"/>
                <w:color w:val="auto"/>
              </w:rPr>
              <w:t>There is evidence to suggest that CBT can have a high impact on risk behaviours and behavioural difficulties:</w:t>
            </w:r>
          </w:p>
          <w:p w14:paraId="42979240" w14:textId="46312302" w:rsidR="002B218A" w:rsidRPr="000312AF" w:rsidRDefault="002B218A" w:rsidP="004662A6">
            <w:pPr>
              <w:autoSpaceDN/>
              <w:spacing w:before="60" w:after="60" w:line="240" w:lineRule="auto"/>
              <w:rPr>
                <w:rStyle w:val="Hyperlink"/>
                <w:rFonts w:cs="Arial"/>
              </w:rPr>
            </w:pPr>
            <w:hyperlink r:id="rId18" w:history="1">
              <w:r w:rsidRPr="000312AF">
                <w:rPr>
                  <w:rStyle w:val="Hyperlink"/>
                  <w:rFonts w:cs="Arial"/>
                </w:rPr>
                <w:t xml:space="preserve">Cognitive Behavioural Therapy </w:t>
              </w:r>
              <w:r w:rsidR="00FF54A0" w:rsidRPr="000312AF">
                <w:rPr>
                  <w:rStyle w:val="Hyperlink"/>
                  <w:rFonts w:cs="Arial"/>
                </w:rPr>
                <w:t>(</w:t>
              </w:r>
              <w:r w:rsidRPr="000312AF">
                <w:rPr>
                  <w:rStyle w:val="Hyperlink"/>
                  <w:rFonts w:cs="Arial"/>
                </w:rPr>
                <w:t>Youth Endowment Fund</w:t>
              </w:r>
            </w:hyperlink>
            <w:r w:rsidR="00FF54A0" w:rsidRPr="000312AF">
              <w:rPr>
                <w:rStyle w:val="Hyperlink"/>
                <w:rFonts w:cs="Arial"/>
              </w:rPr>
              <w:t>)</w:t>
            </w:r>
          </w:p>
          <w:p w14:paraId="48AE50D4" w14:textId="3A16C861" w:rsidR="00D83692" w:rsidRPr="000312AF" w:rsidRDefault="00670F65" w:rsidP="004662A6">
            <w:pPr>
              <w:autoSpaceDN/>
              <w:spacing w:before="120" w:after="60" w:line="240" w:lineRule="auto"/>
              <w:rPr>
                <w:rFonts w:cs="Arial"/>
                <w:color w:val="auto"/>
              </w:rPr>
            </w:pPr>
            <w:r w:rsidRPr="000312AF">
              <w:rPr>
                <w:rFonts w:cs="Arial"/>
                <w:color w:val="auto"/>
              </w:rPr>
              <w:t>Early Intervention Foundation</w:t>
            </w:r>
            <w:r w:rsidR="00A277C8" w:rsidRPr="000312AF">
              <w:rPr>
                <w:rFonts w:cs="Arial"/>
                <w:color w:val="auto"/>
              </w:rPr>
              <w:t>’s</w:t>
            </w:r>
            <w:r w:rsidR="008F6816" w:rsidRPr="000312AF">
              <w:rPr>
                <w:rFonts w:cs="Arial"/>
                <w:color w:val="auto"/>
              </w:rPr>
              <w:t xml:space="preserve"> report on adolescent mental health</w:t>
            </w:r>
            <w:r w:rsidR="005B1843" w:rsidRPr="000312AF">
              <w:rPr>
                <w:rFonts w:cs="Arial"/>
                <w:color w:val="auto"/>
              </w:rPr>
              <w:t xml:space="preserve"> found good evidence </w:t>
            </w:r>
            <w:r w:rsidR="00AB49F0" w:rsidRPr="000312AF">
              <w:rPr>
                <w:rFonts w:cs="Arial"/>
                <w:color w:val="auto"/>
              </w:rPr>
              <w:t>that</w:t>
            </w:r>
            <w:r w:rsidR="005B1843" w:rsidRPr="000312AF">
              <w:rPr>
                <w:rFonts w:cs="Arial"/>
                <w:color w:val="auto"/>
              </w:rPr>
              <w:t xml:space="preserve"> CBT interventions</w:t>
            </w:r>
            <w:r w:rsidR="00AB49F0" w:rsidRPr="000312AF">
              <w:rPr>
                <w:rFonts w:cs="Arial"/>
                <w:color w:val="auto"/>
              </w:rPr>
              <w:t xml:space="preserve"> support young people’s </w:t>
            </w:r>
            <w:r w:rsidR="00C225E9" w:rsidRPr="000312AF">
              <w:rPr>
                <w:rFonts w:cs="Arial"/>
                <w:color w:val="auto"/>
              </w:rPr>
              <w:t>social and emotional skills and can reduce symptoms of anxiety and depression</w:t>
            </w:r>
            <w:r w:rsidR="005B1843" w:rsidRPr="000312AF">
              <w:rPr>
                <w:rFonts w:cs="Arial"/>
                <w:color w:val="auto"/>
              </w:rPr>
              <w:t>:</w:t>
            </w:r>
            <w:r w:rsidR="00BD555B" w:rsidRPr="000312AF">
              <w:rPr>
                <w:rFonts w:cs="Arial"/>
                <w:color w:val="auto"/>
              </w:rPr>
              <w:t xml:space="preserve"> </w:t>
            </w:r>
          </w:p>
          <w:p w14:paraId="2A7D553D" w14:textId="042FE276" w:rsidR="0083240F" w:rsidRPr="000312AF" w:rsidRDefault="00161FB8" w:rsidP="004662A6">
            <w:pPr>
              <w:autoSpaceDN/>
              <w:spacing w:before="60" w:after="120" w:line="240" w:lineRule="auto"/>
              <w:rPr>
                <w:rFonts w:cs="Arial"/>
                <w:color w:val="auto"/>
              </w:rPr>
            </w:pPr>
            <w:hyperlink r:id="rId19" w:history="1">
              <w:r w:rsidRPr="000312AF">
                <w:rPr>
                  <w:rStyle w:val="Hyperlink"/>
                  <w:rFonts w:cs="Arial"/>
                </w:rPr>
                <w:t xml:space="preserve">Adolescent mental health: A systematic review on the effectiveness of </w:t>
              </w:r>
              <w:r w:rsidR="00F22A94" w:rsidRPr="000312AF">
                <w:rPr>
                  <w:rStyle w:val="Hyperlink"/>
                  <w:rFonts w:cs="Arial"/>
                </w:rPr>
                <w:t>college</w:t>
              </w:r>
              <w:r w:rsidRPr="000312AF">
                <w:rPr>
                  <w:rStyle w:val="Hyperlink"/>
                  <w:rFonts w:cs="Arial"/>
                </w:rPr>
                <w:t>-based interventions</w:t>
              </w:r>
            </w:hyperlink>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5D2CD710" w:rsidR="00E66558" w:rsidRPr="000312AF" w:rsidRDefault="009A6622" w:rsidP="004662A6">
            <w:pPr>
              <w:pStyle w:val="TableRowCentered"/>
              <w:ind w:left="0" w:right="0"/>
              <w:jc w:val="left"/>
              <w:rPr>
                <w:rFonts w:cs="Arial"/>
                <w:color w:val="auto"/>
                <w:szCs w:val="24"/>
              </w:rPr>
            </w:pPr>
            <w:r>
              <w:rPr>
                <w:rFonts w:cs="Arial"/>
                <w:color w:val="auto"/>
                <w:szCs w:val="24"/>
              </w:rPr>
              <w:t>1, 2, 3</w:t>
            </w:r>
          </w:p>
        </w:tc>
      </w:tr>
      <w:tr w:rsidR="00E11D2C" w:rsidRPr="000312AF" w14:paraId="363847FB" w14:textId="77777777" w:rsidTr="00A0078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985A" w14:textId="31F1803F" w:rsidR="00EA2EE4" w:rsidRPr="00EA2EE4" w:rsidRDefault="00EA2EE4" w:rsidP="004662A6">
            <w:pPr>
              <w:pStyle w:val="TableRow"/>
              <w:spacing w:after="120"/>
              <w:ind w:left="0" w:right="0"/>
              <w:rPr>
                <w:rFonts w:cs="Arial"/>
                <w:b/>
                <w:bCs/>
                <w:iCs/>
                <w:color w:val="auto"/>
                <w:lang w:val="en-US"/>
              </w:rPr>
            </w:pPr>
            <w:r w:rsidRPr="00EA2EE4">
              <w:rPr>
                <w:rFonts w:cs="Arial"/>
                <w:b/>
                <w:bCs/>
                <w:iCs/>
                <w:color w:val="auto"/>
                <w:lang w:val="en-US"/>
              </w:rPr>
              <w:t>Improve attendance:</w:t>
            </w:r>
          </w:p>
          <w:p w14:paraId="740927F9" w14:textId="10B04A07" w:rsidR="00EF4B38" w:rsidRDefault="00F47104" w:rsidP="004662A6">
            <w:pPr>
              <w:pStyle w:val="TableRow"/>
              <w:spacing w:after="120"/>
              <w:ind w:left="0" w:right="0"/>
              <w:rPr>
                <w:rFonts w:cs="Arial"/>
                <w:iCs/>
                <w:color w:val="auto"/>
                <w:lang w:val="en-US"/>
              </w:rPr>
            </w:pPr>
            <w:r>
              <w:rPr>
                <w:rFonts w:cs="Arial"/>
                <w:iCs/>
                <w:color w:val="auto"/>
                <w:lang w:val="en-US"/>
              </w:rPr>
              <w:t>Appointment</w:t>
            </w:r>
            <w:r w:rsidR="00A63960">
              <w:rPr>
                <w:rFonts w:cs="Arial"/>
                <w:iCs/>
                <w:color w:val="auto"/>
                <w:lang w:val="en-US"/>
              </w:rPr>
              <w:t xml:space="preserve"> of an attendance officer</w:t>
            </w:r>
            <w:r w:rsidR="00EF4B38">
              <w:rPr>
                <w:rFonts w:cs="Arial"/>
                <w:iCs/>
                <w:color w:val="auto"/>
                <w:lang w:val="en-US"/>
              </w:rPr>
              <w:t xml:space="preserve"> to address needs of pupils.</w:t>
            </w:r>
          </w:p>
          <w:p w14:paraId="264A660E" w14:textId="1E4F6FAC" w:rsidR="003010EE" w:rsidRPr="000312AF" w:rsidRDefault="003010EE" w:rsidP="004662A6">
            <w:pPr>
              <w:pStyle w:val="TableRow"/>
              <w:spacing w:after="120"/>
              <w:ind w:left="0" w:right="0"/>
              <w:rPr>
                <w:rFonts w:cs="Arial"/>
                <w:iCs/>
                <w:color w:val="auto"/>
                <w:lang w:val="en-US"/>
              </w:rPr>
            </w:pPr>
            <w:r w:rsidRPr="000312AF">
              <w:rPr>
                <w:rFonts w:cs="Arial"/>
                <w:iCs/>
                <w:color w:val="auto"/>
                <w:lang w:val="en-US"/>
              </w:rPr>
              <w:t xml:space="preserve">Embedding good practice set out in DfE’s </w:t>
            </w:r>
            <w:r w:rsidR="008E3ADF" w:rsidRPr="000312AF">
              <w:rPr>
                <w:rFonts w:cs="Arial"/>
                <w:iCs/>
                <w:color w:val="auto"/>
                <w:lang w:val="en-US"/>
              </w:rPr>
              <w:t xml:space="preserve">guidance on </w:t>
            </w:r>
            <w:hyperlink r:id="rId20" w:history="1">
              <w:r w:rsidR="00010E5E" w:rsidRPr="000312AF">
                <w:rPr>
                  <w:rStyle w:val="Hyperlink"/>
                  <w:rFonts w:cs="Arial"/>
                  <w:iCs/>
                  <w:lang w:val="en-US"/>
                </w:rPr>
                <w:t xml:space="preserve">working together to improve </w:t>
              </w:r>
              <w:r w:rsidR="00F22A94" w:rsidRPr="000312AF">
                <w:rPr>
                  <w:rStyle w:val="Hyperlink"/>
                  <w:rFonts w:cs="Arial"/>
                  <w:iCs/>
                  <w:lang w:val="en-US"/>
                </w:rPr>
                <w:t>college</w:t>
              </w:r>
              <w:r w:rsidR="00010E5E" w:rsidRPr="000312AF">
                <w:rPr>
                  <w:rStyle w:val="Hyperlink"/>
                  <w:rFonts w:cs="Arial"/>
                  <w:iCs/>
                  <w:lang w:val="en-US"/>
                </w:rPr>
                <w:t xml:space="preserve"> attendance</w:t>
              </w:r>
            </w:hyperlink>
            <w:r w:rsidR="00010E5E" w:rsidRPr="000312AF">
              <w:rPr>
                <w:rFonts w:cs="Arial"/>
                <w:iCs/>
                <w:color w:val="auto"/>
                <w:lang w:val="en-US"/>
              </w:rPr>
              <w:t>.</w:t>
            </w:r>
            <w:r w:rsidR="006B1EDE" w:rsidRPr="000312AF">
              <w:rPr>
                <w:rFonts w:cs="Arial"/>
                <w:iCs/>
                <w:color w:val="auto"/>
                <w:lang w:val="en-US"/>
              </w:rPr>
              <w:t xml:space="preserve"> </w:t>
            </w:r>
          </w:p>
          <w:p w14:paraId="71A1CF8D" w14:textId="7E41E900" w:rsidR="002952A8" w:rsidRPr="000312AF" w:rsidRDefault="002952A8" w:rsidP="004662A6">
            <w:pPr>
              <w:pStyle w:val="TableRow"/>
              <w:spacing w:after="120"/>
              <w:ind w:left="0" w:right="0"/>
              <w:rPr>
                <w:rFonts w:cs="Arial"/>
                <w:iCs/>
                <w:color w:val="auto"/>
                <w:lang w:val="en-US"/>
              </w:rPr>
            </w:pPr>
            <w:r w:rsidRPr="000312AF">
              <w:rPr>
                <w:rFonts w:cs="Arial"/>
                <w:iCs/>
                <w:color w:val="auto"/>
                <w:lang w:val="en-US"/>
              </w:rPr>
              <w:t xml:space="preserve">Attendance is </w:t>
            </w:r>
            <w:proofErr w:type="gramStart"/>
            <w:r w:rsidRPr="000312AF">
              <w:rPr>
                <w:rFonts w:cs="Arial"/>
                <w:iCs/>
                <w:color w:val="auto"/>
                <w:lang w:val="en-US"/>
              </w:rPr>
              <w:t>everyone body’s</w:t>
            </w:r>
            <w:proofErr w:type="gramEnd"/>
            <w:r w:rsidRPr="000312AF">
              <w:rPr>
                <w:rFonts w:cs="Arial"/>
                <w:iCs/>
                <w:color w:val="auto"/>
                <w:lang w:val="en-US"/>
              </w:rPr>
              <w:t xml:space="preserve"> responsibility</w:t>
            </w:r>
          </w:p>
          <w:p w14:paraId="03D880E8" w14:textId="0F392FE9" w:rsidR="002203AB" w:rsidRPr="000312AF" w:rsidRDefault="002203AB" w:rsidP="004662A6">
            <w:pPr>
              <w:pStyle w:val="TableRow"/>
              <w:spacing w:after="120"/>
              <w:ind w:left="0" w:right="0"/>
              <w:rPr>
                <w:rFonts w:cs="Arial"/>
                <w:iCs/>
                <w:color w:val="auto"/>
                <w:lang w:val="en-US"/>
              </w:rPr>
            </w:pPr>
            <w:r w:rsidRPr="000312AF">
              <w:rPr>
                <w:rFonts w:cs="Arial"/>
                <w:iCs/>
                <w:color w:val="auto"/>
                <w:lang w:val="en-US"/>
              </w:rPr>
              <w:t xml:space="preserve">A relational culture ensures students feel a sense of belonging. </w:t>
            </w:r>
          </w:p>
          <w:p w14:paraId="04A38F08" w14:textId="15BB9EFB" w:rsidR="00973234" w:rsidRPr="000312AF" w:rsidRDefault="00973234" w:rsidP="004662A6">
            <w:pPr>
              <w:pStyle w:val="TableRow"/>
              <w:spacing w:after="120"/>
              <w:ind w:left="0" w:right="0"/>
              <w:rPr>
                <w:rFonts w:cs="Arial"/>
                <w:iCs/>
                <w:color w:val="auto"/>
                <w:lang w:val="en-US"/>
              </w:rPr>
            </w:pPr>
            <w:r w:rsidRPr="000312AF">
              <w:rPr>
                <w:rFonts w:cs="Arial"/>
                <w:color w:val="auto"/>
              </w:rPr>
              <w:t>This includes training for college staff, collaboration with our local ESW Atte</w:t>
            </w:r>
            <w:r w:rsidR="00143096" w:rsidRPr="000312AF">
              <w:rPr>
                <w:rFonts w:cs="Arial"/>
                <w:color w:val="auto"/>
              </w:rPr>
              <w:t>ndance</w:t>
            </w:r>
            <w:r w:rsidRPr="000312AF">
              <w:rPr>
                <w:rFonts w:cs="Arial"/>
                <w:color w:val="auto"/>
              </w:rPr>
              <w:t xml:space="preserve"> </w:t>
            </w:r>
            <w:r w:rsidR="00143096" w:rsidRPr="000312AF">
              <w:rPr>
                <w:rFonts w:cs="Arial"/>
                <w:color w:val="auto"/>
              </w:rPr>
              <w:t>H</w:t>
            </w:r>
            <w:r w:rsidRPr="000312AF">
              <w:rPr>
                <w:rFonts w:cs="Arial"/>
                <w:color w:val="auto"/>
              </w:rPr>
              <w:t>ub.</w:t>
            </w: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4A4E3" w14:textId="1FEFC68D" w:rsidR="00E11D2C" w:rsidRPr="000312AF" w:rsidRDefault="00F5429E" w:rsidP="004662A6">
            <w:pPr>
              <w:autoSpaceDN/>
              <w:spacing w:before="60" w:after="60" w:line="240" w:lineRule="auto"/>
              <w:rPr>
                <w:rFonts w:cs="Arial"/>
                <w:color w:val="auto"/>
              </w:rPr>
            </w:pPr>
            <w:r w:rsidRPr="000312AF">
              <w:rPr>
                <w:rFonts w:cs="Arial"/>
                <w:color w:val="auto"/>
              </w:rPr>
              <w:t xml:space="preserve">The </w:t>
            </w:r>
            <w:r w:rsidR="00033073" w:rsidRPr="000312AF">
              <w:rPr>
                <w:rFonts w:cs="Arial"/>
                <w:color w:val="auto"/>
              </w:rPr>
              <w:t xml:space="preserve">DfE </w:t>
            </w:r>
            <w:r w:rsidRPr="000312AF">
              <w:rPr>
                <w:rFonts w:cs="Arial"/>
                <w:color w:val="auto"/>
              </w:rPr>
              <w:t xml:space="preserve">guidance has been informed by engagement with </w:t>
            </w:r>
            <w:r w:rsidR="00F22A94" w:rsidRPr="000312AF">
              <w:rPr>
                <w:rFonts w:cs="Arial"/>
                <w:color w:val="auto"/>
              </w:rPr>
              <w:t>college</w:t>
            </w:r>
            <w:r w:rsidRPr="000312AF">
              <w:rPr>
                <w:rFonts w:cs="Arial"/>
                <w:color w:val="auto"/>
              </w:rPr>
              <w:t>s that have significantly reduced persistent absence levels.</w:t>
            </w:r>
          </w:p>
          <w:p w14:paraId="417B0E35" w14:textId="77777777" w:rsidR="006B1EDE" w:rsidRPr="000312AF" w:rsidRDefault="006B1EDE" w:rsidP="004662A6">
            <w:pPr>
              <w:autoSpaceDN/>
              <w:spacing w:before="60" w:after="60" w:line="240" w:lineRule="auto"/>
              <w:rPr>
                <w:rFonts w:cs="Arial"/>
                <w:color w:val="auto"/>
              </w:rPr>
            </w:pPr>
          </w:p>
          <w:p w14:paraId="11B2E4ED" w14:textId="1F8603FC" w:rsidR="006B1EDE" w:rsidRPr="000312AF" w:rsidRDefault="006B1EDE" w:rsidP="004662A6">
            <w:pPr>
              <w:autoSpaceDN/>
              <w:spacing w:before="60" w:after="60" w:line="240" w:lineRule="auto"/>
              <w:rPr>
                <w:rFonts w:cs="Arial"/>
                <w:color w:val="auto"/>
              </w:rPr>
            </w:pPr>
            <w:hyperlink r:id="rId21" w:history="1">
              <w:r w:rsidRPr="000312AF">
                <w:rPr>
                  <w:rFonts w:cs="Arial"/>
                  <w:color w:val="0000FF"/>
                  <w:u w:val="single"/>
                </w:rPr>
                <w:t>Working together to improve school attendance (applies from 19 August 2024)</w:t>
              </w:r>
            </w:hyperlink>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5025C" w14:textId="22D87BB3" w:rsidR="00E11D2C" w:rsidRPr="000312AF" w:rsidRDefault="00A00786" w:rsidP="004662A6">
            <w:pPr>
              <w:pStyle w:val="TableRowCentered"/>
              <w:ind w:left="0" w:right="0"/>
              <w:jc w:val="left"/>
              <w:rPr>
                <w:rFonts w:cs="Arial"/>
                <w:color w:val="auto"/>
                <w:szCs w:val="24"/>
              </w:rPr>
            </w:pPr>
            <w:r w:rsidRPr="000312AF">
              <w:rPr>
                <w:rFonts w:cs="Arial"/>
                <w:color w:val="auto"/>
                <w:szCs w:val="24"/>
              </w:rPr>
              <w:t>1</w:t>
            </w:r>
          </w:p>
        </w:tc>
      </w:tr>
      <w:tr w:rsidR="00143096" w:rsidRPr="000312AF" w14:paraId="71E65DC1" w14:textId="77777777" w:rsidTr="00A00786">
        <w:tc>
          <w:tcPr>
            <w:tcW w:w="43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6A51BB" w14:textId="5DB92577" w:rsidR="00143096" w:rsidRPr="000312AF" w:rsidRDefault="000235BD" w:rsidP="004662A6">
            <w:pPr>
              <w:pStyle w:val="TableRow"/>
              <w:spacing w:after="120"/>
              <w:ind w:left="0" w:right="0"/>
              <w:rPr>
                <w:rFonts w:cs="Arial"/>
                <w:iCs/>
                <w:color w:val="auto"/>
                <w:lang w:val="en-US"/>
              </w:rPr>
            </w:pPr>
            <w:r w:rsidRPr="000312AF">
              <w:rPr>
                <w:rFonts w:cs="Arial"/>
                <w:iCs/>
                <w:color w:val="auto"/>
                <w:lang w:val="en-US"/>
              </w:rPr>
              <w:t xml:space="preserve">The </w:t>
            </w:r>
            <w:r w:rsidR="00EE437B" w:rsidRPr="000312AF">
              <w:rPr>
                <w:rFonts w:cs="Arial"/>
                <w:iCs/>
                <w:color w:val="auto"/>
                <w:lang w:val="en-US"/>
              </w:rPr>
              <w:t>appointment</w:t>
            </w:r>
            <w:r w:rsidRPr="000312AF">
              <w:rPr>
                <w:rFonts w:cs="Arial"/>
                <w:iCs/>
                <w:color w:val="auto"/>
                <w:lang w:val="en-US"/>
              </w:rPr>
              <w:t xml:space="preserve"> of a </w:t>
            </w:r>
            <w:r w:rsidR="00A00786">
              <w:rPr>
                <w:rFonts w:cs="Arial"/>
                <w:iCs/>
                <w:color w:val="auto"/>
                <w:lang w:val="en-US"/>
              </w:rPr>
              <w:t xml:space="preserve">Careers coordinator </w:t>
            </w:r>
            <w:r w:rsidR="00EE437B" w:rsidRPr="000312AF">
              <w:rPr>
                <w:rFonts w:cs="Arial"/>
                <w:iCs/>
                <w:color w:val="auto"/>
                <w:lang w:val="en-US"/>
              </w:rPr>
              <w:t xml:space="preserve">provides </w:t>
            </w:r>
            <w:r w:rsidR="0097712D" w:rsidRPr="000312AF">
              <w:rPr>
                <w:rFonts w:cs="Arial"/>
                <w:iCs/>
                <w:color w:val="auto"/>
                <w:lang w:val="en-US"/>
              </w:rPr>
              <w:t xml:space="preserve">students access to practice </w:t>
            </w:r>
            <w:proofErr w:type="spellStart"/>
            <w:r w:rsidR="0097712D" w:rsidRPr="000312AF">
              <w:rPr>
                <w:rFonts w:cs="Arial"/>
                <w:iCs/>
                <w:color w:val="auto"/>
                <w:lang w:val="en-US"/>
              </w:rPr>
              <w:t>there</w:t>
            </w:r>
            <w:proofErr w:type="spellEnd"/>
            <w:r w:rsidR="0097712D" w:rsidRPr="000312AF">
              <w:rPr>
                <w:rFonts w:cs="Arial"/>
                <w:iCs/>
                <w:color w:val="auto"/>
                <w:lang w:val="en-US"/>
              </w:rPr>
              <w:t xml:space="preserve"> developing employability skill sin the workplace.</w:t>
            </w:r>
          </w:p>
          <w:p w14:paraId="280A2BF4" w14:textId="7600245C" w:rsidR="00DE33D5" w:rsidRPr="000312AF" w:rsidRDefault="00DE33D5" w:rsidP="007049EC">
            <w:pPr>
              <w:pStyle w:val="NormalWeb"/>
              <w:shd w:val="clear" w:color="auto" w:fill="FFFFFF"/>
              <w:spacing w:line="336" w:lineRule="atLeast"/>
              <w:rPr>
                <w:rFonts w:ascii="Arial" w:hAnsi="Arial" w:cs="Arial"/>
              </w:rPr>
            </w:pPr>
            <w:r w:rsidRPr="000312AF">
              <w:rPr>
                <w:rFonts w:ascii="Arial" w:hAnsi="Arial" w:cs="Arial"/>
                <w:iCs/>
                <w:lang w:val="en-US"/>
              </w:rPr>
              <w:t>Students gain</w:t>
            </w:r>
            <w:r w:rsidRPr="000312AF">
              <w:rPr>
                <w:rFonts w:ascii="Arial" w:hAnsi="Arial" w:cs="Arial"/>
              </w:rPr>
              <w:t xml:space="preserve"> </w:t>
            </w:r>
            <w:r w:rsidR="00CB44DE" w:rsidRPr="000312AF">
              <w:rPr>
                <w:rFonts w:ascii="Arial" w:hAnsi="Arial" w:cs="Arial"/>
              </w:rPr>
              <w:t>e</w:t>
            </w:r>
            <w:r w:rsidRPr="000312AF">
              <w:rPr>
                <w:rFonts w:ascii="Arial" w:hAnsi="Arial" w:cs="Arial"/>
              </w:rPr>
              <w:t xml:space="preserve">ffective, universal work experience </w:t>
            </w:r>
            <w:r w:rsidR="00CB44DE" w:rsidRPr="000312AF">
              <w:rPr>
                <w:rFonts w:ascii="Arial" w:hAnsi="Arial" w:cs="Arial"/>
              </w:rPr>
              <w:t xml:space="preserve">which </w:t>
            </w:r>
            <w:r w:rsidRPr="000312AF">
              <w:rPr>
                <w:rFonts w:ascii="Arial" w:hAnsi="Arial" w:cs="Arial"/>
              </w:rPr>
              <w:t xml:space="preserve">also </w:t>
            </w:r>
            <w:r w:rsidR="00CB44DE" w:rsidRPr="000312AF">
              <w:rPr>
                <w:rFonts w:ascii="Arial" w:hAnsi="Arial" w:cs="Arial"/>
              </w:rPr>
              <w:t>provides</w:t>
            </w:r>
            <w:r w:rsidRPr="000312AF">
              <w:rPr>
                <w:rFonts w:ascii="Arial" w:hAnsi="Arial" w:cs="Arial"/>
              </w:rPr>
              <w:t xml:space="preserve"> a more indirect benefit for colleges: better support to younger students at key stage 4, a group that faces key decisions over their educational futures and careers with often too little understanding </w:t>
            </w:r>
            <w:r w:rsidRPr="000312AF">
              <w:rPr>
                <w:rFonts w:ascii="Arial" w:hAnsi="Arial" w:cs="Arial"/>
              </w:rPr>
              <w:lastRenderedPageBreak/>
              <w:t>of the workplace to make those</w:t>
            </w:r>
            <w:r w:rsidR="004A7261" w:rsidRPr="000312AF">
              <w:rPr>
                <w:rFonts w:ascii="Arial" w:hAnsi="Arial" w:cs="Arial"/>
              </w:rPr>
              <w:t xml:space="preserve"> decisions</w:t>
            </w:r>
            <w:r w:rsidR="00CB44DE" w:rsidRPr="000312AF">
              <w:rPr>
                <w:rFonts w:ascii="Arial" w:hAnsi="Arial" w:cs="Arial"/>
              </w:rPr>
              <w:t>.</w:t>
            </w:r>
            <w:r w:rsidRPr="000312AF">
              <w:rPr>
                <w:rFonts w:ascii="Arial" w:hAnsi="Arial" w:cs="Arial"/>
                <w:color w:val="FFFFFF"/>
              </w:rPr>
              <w:t>...</w:t>
            </w:r>
          </w:p>
        </w:tc>
        <w:tc>
          <w:tcPr>
            <w:tcW w:w="43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AC24AC" w14:textId="47A1B152" w:rsidR="00A95AFE" w:rsidRPr="000312AF" w:rsidRDefault="00A95AFE" w:rsidP="009D66D4">
            <w:pPr>
              <w:pStyle w:val="TableRowCentered"/>
              <w:jc w:val="both"/>
              <w:rPr>
                <w:rFonts w:cs="Arial"/>
                <w:szCs w:val="24"/>
              </w:rPr>
            </w:pPr>
            <w:hyperlink r:id="rId22" w:history="1">
              <w:r w:rsidRPr="000312AF">
                <w:rPr>
                  <w:rFonts w:cs="Arial"/>
                  <w:color w:val="0000FF"/>
                  <w:szCs w:val="24"/>
                  <w:u w:val="single"/>
                </w:rPr>
                <w:t>How mandatory work experience could be a win for colleges</w:t>
              </w:r>
            </w:hyperlink>
          </w:p>
          <w:p w14:paraId="57189DC3" w14:textId="77777777" w:rsidR="00A95AFE" w:rsidRPr="000312AF" w:rsidRDefault="00A95AFE" w:rsidP="009D66D4">
            <w:pPr>
              <w:pStyle w:val="TableRowCentered"/>
              <w:jc w:val="both"/>
              <w:rPr>
                <w:rFonts w:cs="Arial"/>
                <w:szCs w:val="24"/>
              </w:rPr>
            </w:pPr>
          </w:p>
          <w:p w14:paraId="4495F9D5" w14:textId="5007D238" w:rsidR="009D66D4" w:rsidRPr="000312AF" w:rsidRDefault="009D66D4" w:rsidP="009D66D4">
            <w:pPr>
              <w:pStyle w:val="TableRowCentered"/>
              <w:jc w:val="both"/>
              <w:rPr>
                <w:rFonts w:cs="Arial"/>
                <w:szCs w:val="24"/>
              </w:rPr>
            </w:pPr>
            <w:r w:rsidRPr="000312AF">
              <w:rPr>
                <w:rFonts w:cs="Arial"/>
                <w:szCs w:val="24"/>
              </w:rPr>
              <w:t xml:space="preserve">All year 11 students receive a careers guidance interview with a level 6 qualified careers advisor with small group and targeted careers support to help students with their career related decision making with the aim of all students having a clear plan for after year 11. </w:t>
            </w:r>
          </w:p>
          <w:p w14:paraId="294503C9" w14:textId="77777777" w:rsidR="00143096" w:rsidRPr="000312AF" w:rsidRDefault="00143096" w:rsidP="004662A6">
            <w:pPr>
              <w:autoSpaceDN/>
              <w:spacing w:before="60" w:after="60" w:line="240" w:lineRule="auto"/>
              <w:rPr>
                <w:rFonts w:cs="Arial"/>
                <w:color w:val="auto"/>
              </w:rPr>
            </w:pP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F0F2F" w14:textId="39AE332F" w:rsidR="00143096" w:rsidRPr="000312AF" w:rsidRDefault="009A6622" w:rsidP="004662A6">
            <w:pPr>
              <w:pStyle w:val="TableRowCentered"/>
              <w:ind w:left="0" w:right="0"/>
              <w:jc w:val="left"/>
              <w:rPr>
                <w:rFonts w:cs="Arial"/>
                <w:color w:val="auto"/>
                <w:szCs w:val="24"/>
              </w:rPr>
            </w:pPr>
            <w:r>
              <w:rPr>
                <w:rFonts w:cs="Arial"/>
                <w:color w:val="auto"/>
                <w:szCs w:val="24"/>
              </w:rPr>
              <w:t>3</w:t>
            </w:r>
          </w:p>
        </w:tc>
      </w:tr>
    </w:tbl>
    <w:p w14:paraId="2A7D5541" w14:textId="1A521AB8" w:rsidR="00E66558" w:rsidRPr="000312AF" w:rsidRDefault="00AD47A7" w:rsidP="00D45B51">
      <w:pPr>
        <w:rPr>
          <w:rFonts w:cs="Arial"/>
        </w:rPr>
      </w:pPr>
      <w:r w:rsidRPr="000312AF">
        <w:rPr>
          <w:rFonts w:cs="Arial"/>
          <w:b/>
          <w:bCs/>
          <w:color w:val="104F75"/>
        </w:rPr>
        <w:br/>
      </w:r>
      <w:r w:rsidR="009D71E8" w:rsidRPr="000312AF">
        <w:rPr>
          <w:rFonts w:cs="Arial"/>
          <w:b/>
          <w:bCs/>
          <w:color w:val="104F75"/>
        </w:rPr>
        <w:t xml:space="preserve">Total budgeted cost: </w:t>
      </w:r>
      <w:r w:rsidR="009D71E8" w:rsidRPr="000312AF">
        <w:rPr>
          <w:rFonts w:cs="Arial"/>
          <w:b/>
          <w:bCs/>
          <w:color w:val="auto"/>
        </w:rPr>
        <w:t>£</w:t>
      </w:r>
      <w:r w:rsidR="00AA0916" w:rsidRPr="000312AF">
        <w:rPr>
          <w:rFonts w:cs="Arial"/>
          <w:b/>
          <w:bCs/>
          <w:color w:val="auto"/>
        </w:rPr>
        <w:t>56,000</w:t>
      </w:r>
    </w:p>
    <w:p w14:paraId="771D8D3C" w14:textId="77777777" w:rsidR="007A37CD" w:rsidRDefault="007A37CD" w:rsidP="007A37CD">
      <w:pPr>
        <w:pStyle w:val="Heading1"/>
        <w:rPr>
          <w:rFonts w:cs="Arial"/>
          <w:sz w:val="24"/>
        </w:rPr>
      </w:pPr>
    </w:p>
    <w:p w14:paraId="251E5AF2" w14:textId="1893BF46" w:rsidR="007A37CD" w:rsidRDefault="009D71E8" w:rsidP="007A37CD">
      <w:pPr>
        <w:pStyle w:val="Heading1"/>
        <w:rPr>
          <w:rFonts w:cs="Arial"/>
          <w:sz w:val="24"/>
        </w:rPr>
      </w:pPr>
      <w:r w:rsidRPr="000312AF">
        <w:rPr>
          <w:rFonts w:cs="Arial"/>
          <w:sz w:val="24"/>
        </w:rPr>
        <w:lastRenderedPageBreak/>
        <w:t>Part B: Review of the previous academic year</w:t>
      </w:r>
    </w:p>
    <w:p w14:paraId="2A7D5544" w14:textId="736C845A" w:rsidR="00E66558" w:rsidRPr="000312AF" w:rsidRDefault="00223613" w:rsidP="007A37CD">
      <w:pPr>
        <w:pStyle w:val="Heading1"/>
        <w:rPr>
          <w:rFonts w:cs="Arial"/>
          <w:sz w:val="24"/>
        </w:rPr>
      </w:pPr>
      <w:r w:rsidRPr="000312AF">
        <w:rPr>
          <w:rFonts w:cs="Arial"/>
          <w:sz w:val="24"/>
        </w:rPr>
        <w:lastRenderedPageBreak/>
        <w:t>O</w:t>
      </w:r>
      <w:r w:rsidR="009D71E8" w:rsidRPr="000312AF">
        <w:rPr>
          <w:rFonts w:cs="Arial"/>
          <w:sz w:val="24"/>
        </w:rPr>
        <w:t>utcomes</w:t>
      </w:r>
      <w:r w:rsidRPr="000312AF">
        <w:rPr>
          <w:rFonts w:cs="Arial"/>
          <w:sz w:val="24"/>
        </w:rPr>
        <w:t xml:space="preserve"> for disadvantaged pupils</w:t>
      </w:r>
    </w:p>
    <w:tbl>
      <w:tblPr>
        <w:tblW w:w="11052" w:type="dxa"/>
        <w:tblCellMar>
          <w:left w:w="10" w:type="dxa"/>
          <w:right w:w="10" w:type="dxa"/>
        </w:tblCellMar>
        <w:tblLook w:val="04A0" w:firstRow="1" w:lastRow="0" w:firstColumn="1" w:lastColumn="0" w:noHBand="0" w:noVBand="1"/>
      </w:tblPr>
      <w:tblGrid>
        <w:gridCol w:w="11052"/>
      </w:tblGrid>
      <w:tr w:rsidR="00E66558" w:rsidRPr="000312AF" w14:paraId="2A7D5547" w14:textId="77777777" w:rsidTr="00746224">
        <w:trPr>
          <w:trHeight w:val="1102"/>
        </w:trPr>
        <w:tc>
          <w:tcPr>
            <w:tcW w:w="110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6E71D" w14:textId="77777777" w:rsidR="000312AF" w:rsidRPr="000312AF" w:rsidRDefault="00C23790" w:rsidP="000312AF">
            <w:pPr>
              <w:pStyle w:val="Heading3"/>
              <w:rPr>
                <w:rFonts w:cs="Arial"/>
                <w:color w:val="auto"/>
                <w:sz w:val="24"/>
                <w:szCs w:val="24"/>
              </w:rPr>
            </w:pPr>
            <w:r w:rsidRPr="000312AF">
              <w:rPr>
                <w:rFonts w:cs="Arial"/>
                <w:sz w:val="24"/>
                <w:szCs w:val="24"/>
              </w:rPr>
              <w:lastRenderedPageBreak/>
              <w:t xml:space="preserve"> </w:t>
            </w:r>
            <w:r w:rsidR="000312AF" w:rsidRPr="000312AF">
              <w:rPr>
                <w:rFonts w:cs="Arial"/>
                <w:color w:val="auto"/>
                <w:sz w:val="24"/>
                <w:szCs w:val="24"/>
              </w:rPr>
              <w:t>1) Summary of outcomes and attainment</w:t>
            </w:r>
          </w:p>
          <w:p w14:paraId="1BFCF3B7" w14:textId="77777777" w:rsidR="000312AF" w:rsidRPr="000312AF" w:rsidRDefault="000312AF" w:rsidP="000312AF">
            <w:pPr>
              <w:suppressAutoHyphens w:val="0"/>
              <w:autoSpaceDN/>
              <w:spacing w:before="100" w:beforeAutospacing="1" w:after="100" w:afterAutospacing="1" w:line="240" w:lineRule="auto"/>
              <w:rPr>
                <w:rFonts w:cs="Arial"/>
                <w:color w:val="auto"/>
              </w:rPr>
            </w:pPr>
            <w:r w:rsidRPr="000312AF">
              <w:rPr>
                <w:rFonts w:cs="Arial"/>
                <w:b/>
                <w:bCs/>
                <w:color w:val="auto"/>
              </w:rPr>
              <w:t>Attainment and attainment gaps</w:t>
            </w:r>
          </w:p>
          <w:p w14:paraId="521E8574" w14:textId="77777777" w:rsidR="000312AF" w:rsidRPr="000312AF" w:rsidRDefault="000312AF" w:rsidP="000B7F88">
            <w:pPr>
              <w:numPr>
                <w:ilvl w:val="0"/>
                <w:numId w:val="17"/>
              </w:numPr>
              <w:suppressAutoHyphens w:val="0"/>
              <w:autoSpaceDN/>
              <w:spacing w:before="100" w:beforeAutospacing="1" w:after="100" w:afterAutospacing="1" w:line="240" w:lineRule="auto"/>
              <w:rPr>
                <w:rFonts w:cs="Arial"/>
                <w:color w:val="auto"/>
              </w:rPr>
            </w:pPr>
            <w:r w:rsidRPr="000312AF">
              <w:rPr>
                <w:rFonts w:cs="Arial"/>
                <w:color w:val="auto"/>
              </w:rPr>
              <w:t>In the 2023–24 academic year (the cohort that completed Year 11 in summer 2024), disadvantaged pupils’ attainment improved compared with the previous year.</w:t>
            </w:r>
          </w:p>
          <w:p w14:paraId="77F28209" w14:textId="42073850" w:rsidR="000312AF" w:rsidRPr="000312AF" w:rsidRDefault="000312AF" w:rsidP="000B7F88">
            <w:pPr>
              <w:numPr>
                <w:ilvl w:val="0"/>
                <w:numId w:val="17"/>
              </w:numPr>
              <w:suppressAutoHyphens w:val="0"/>
              <w:autoSpaceDN/>
              <w:spacing w:before="100" w:beforeAutospacing="1" w:after="100" w:afterAutospacing="1" w:line="240" w:lineRule="auto"/>
              <w:rPr>
                <w:rFonts w:cs="Arial"/>
                <w:color w:val="auto"/>
              </w:rPr>
            </w:pPr>
            <w:r w:rsidRPr="000312AF">
              <w:rPr>
                <w:rFonts w:cs="Arial"/>
                <w:color w:val="auto"/>
              </w:rPr>
              <w:t>The Attainment 8 gap between disadvantaged and non-disadvantaged students reduced compared with the 202</w:t>
            </w:r>
            <w:r w:rsidR="00E54FF3">
              <w:rPr>
                <w:rFonts w:cs="Arial"/>
                <w:color w:val="auto"/>
              </w:rPr>
              <w:t>4</w:t>
            </w:r>
            <w:r w:rsidRPr="000312AF">
              <w:rPr>
                <w:rFonts w:cs="Arial"/>
                <w:color w:val="auto"/>
              </w:rPr>
              <w:t>–2</w:t>
            </w:r>
            <w:r w:rsidR="00E54FF3">
              <w:rPr>
                <w:rFonts w:cs="Arial"/>
                <w:color w:val="auto"/>
              </w:rPr>
              <w:t>5</w:t>
            </w:r>
            <w:r w:rsidRPr="000312AF">
              <w:rPr>
                <w:rFonts w:cs="Arial"/>
                <w:color w:val="auto"/>
              </w:rPr>
              <w:t xml:space="preserve"> cohort. Investigations suggested that targeted academic support (e.g., small-group tuition, focused literacy interventions) contributed to this improvement.</w:t>
            </w:r>
          </w:p>
          <w:p w14:paraId="2D739DBD" w14:textId="77777777" w:rsidR="000312AF" w:rsidRPr="000312AF" w:rsidRDefault="000312AF" w:rsidP="000B7F88">
            <w:pPr>
              <w:numPr>
                <w:ilvl w:val="0"/>
                <w:numId w:val="17"/>
              </w:numPr>
              <w:suppressAutoHyphens w:val="0"/>
              <w:autoSpaceDN/>
              <w:spacing w:before="100" w:beforeAutospacing="1" w:after="100" w:afterAutospacing="1" w:line="240" w:lineRule="auto"/>
              <w:rPr>
                <w:rFonts w:cs="Arial"/>
                <w:color w:val="auto"/>
              </w:rPr>
            </w:pPr>
            <w:r w:rsidRPr="000312AF">
              <w:rPr>
                <w:rFonts w:cs="Arial"/>
                <w:color w:val="auto"/>
              </w:rPr>
              <w:t xml:space="preserve">Although disadvantaged pupils’ exam performance remained below that of their non-disadvantaged peers overall, the gap narrowed and the UTC’s improvement trend was stronger than the national average for similar groups. </w:t>
            </w:r>
            <w:hyperlink r:id="rId23" w:tgtFrame="_blank" w:history="1">
              <w:r w:rsidRPr="000312AF">
                <w:rPr>
                  <w:rFonts w:cs="Arial"/>
                  <w:color w:val="0000FF"/>
                  <w:u w:val="single"/>
                </w:rPr>
                <w:t>academytrust.sgscol.ac.uk</w:t>
              </w:r>
            </w:hyperlink>
          </w:p>
          <w:p w14:paraId="477728E9" w14:textId="77777777" w:rsidR="000312AF" w:rsidRPr="000312AF" w:rsidRDefault="000312AF" w:rsidP="000312AF">
            <w:pPr>
              <w:suppressAutoHyphens w:val="0"/>
              <w:autoSpaceDN/>
              <w:spacing w:before="100" w:beforeAutospacing="1" w:after="100" w:afterAutospacing="1" w:line="240" w:lineRule="auto"/>
              <w:outlineLvl w:val="2"/>
              <w:rPr>
                <w:rFonts w:cs="Arial"/>
                <w:b/>
                <w:bCs/>
                <w:color w:val="auto"/>
              </w:rPr>
            </w:pPr>
            <w:r w:rsidRPr="000312AF">
              <w:rPr>
                <w:rFonts w:cs="Arial"/>
                <w:b/>
                <w:bCs/>
                <w:color w:val="auto"/>
              </w:rPr>
              <w:t>2) Destinations and post-16 progression</w:t>
            </w:r>
          </w:p>
          <w:p w14:paraId="416956E6" w14:textId="5B8BFCFD" w:rsidR="000312AF" w:rsidRPr="000312AF" w:rsidRDefault="000312AF" w:rsidP="000B7F88">
            <w:pPr>
              <w:numPr>
                <w:ilvl w:val="0"/>
                <w:numId w:val="18"/>
              </w:numPr>
              <w:suppressAutoHyphens w:val="0"/>
              <w:autoSpaceDN/>
              <w:spacing w:before="100" w:beforeAutospacing="1" w:after="100" w:afterAutospacing="1" w:line="240" w:lineRule="auto"/>
              <w:rPr>
                <w:rFonts w:cs="Arial"/>
                <w:color w:val="auto"/>
              </w:rPr>
            </w:pPr>
            <w:r w:rsidRPr="000312AF">
              <w:rPr>
                <w:rFonts w:cs="Arial"/>
                <w:color w:val="auto"/>
              </w:rPr>
              <w:t>At the end of 202</w:t>
            </w:r>
            <w:r w:rsidR="00E54FF3">
              <w:rPr>
                <w:rFonts w:cs="Arial"/>
                <w:color w:val="auto"/>
              </w:rPr>
              <w:t>4</w:t>
            </w:r>
            <w:r w:rsidRPr="000312AF">
              <w:rPr>
                <w:rFonts w:cs="Arial"/>
                <w:color w:val="auto"/>
              </w:rPr>
              <w:t>-2</w:t>
            </w:r>
            <w:r w:rsidR="00E54FF3">
              <w:rPr>
                <w:rFonts w:cs="Arial"/>
                <w:color w:val="auto"/>
              </w:rPr>
              <w:t>5</w:t>
            </w:r>
            <w:r w:rsidRPr="000312AF">
              <w:rPr>
                <w:rFonts w:cs="Arial"/>
                <w:color w:val="auto"/>
              </w:rPr>
              <w:t>, 100 % of disadvantaged pupils were recorded in sustained education, employment, or training (EET) for two consecutive terms after KS4.</w:t>
            </w:r>
          </w:p>
          <w:p w14:paraId="013790BF" w14:textId="77777777" w:rsidR="000312AF" w:rsidRPr="000312AF" w:rsidRDefault="000312AF" w:rsidP="000B7F88">
            <w:pPr>
              <w:numPr>
                <w:ilvl w:val="0"/>
                <w:numId w:val="18"/>
              </w:numPr>
              <w:suppressAutoHyphens w:val="0"/>
              <w:autoSpaceDN/>
              <w:spacing w:before="100" w:beforeAutospacing="1" w:after="100" w:afterAutospacing="1" w:line="240" w:lineRule="auto"/>
              <w:rPr>
                <w:rFonts w:cs="Arial"/>
                <w:color w:val="auto"/>
              </w:rPr>
            </w:pPr>
            <w:r w:rsidRPr="000312AF">
              <w:rPr>
                <w:rFonts w:cs="Arial"/>
                <w:color w:val="auto"/>
              </w:rPr>
              <w:t xml:space="preserve">13 % progressed into Level 3 apprenticeships, 40 % continued to internal Level 3 courses at the UTC, and 47 % accessed further study at other colleges (ranging from Level 1 to Level 3). This indicates positive progression outcomes with no disadvantaged learners recorded as NEET. </w:t>
            </w:r>
            <w:hyperlink r:id="rId24" w:tgtFrame="_blank" w:history="1">
              <w:r w:rsidRPr="000312AF">
                <w:rPr>
                  <w:rFonts w:cs="Arial"/>
                  <w:color w:val="0000FF"/>
                  <w:u w:val="single"/>
                </w:rPr>
                <w:t>academytrust.sgscol.ac.uk</w:t>
              </w:r>
            </w:hyperlink>
          </w:p>
          <w:p w14:paraId="4BB8A509" w14:textId="77777777" w:rsidR="000312AF" w:rsidRPr="000312AF" w:rsidRDefault="000312AF" w:rsidP="000312AF">
            <w:pPr>
              <w:suppressAutoHyphens w:val="0"/>
              <w:autoSpaceDN/>
              <w:spacing w:before="100" w:beforeAutospacing="1" w:after="100" w:afterAutospacing="1" w:line="240" w:lineRule="auto"/>
              <w:outlineLvl w:val="2"/>
              <w:rPr>
                <w:rFonts w:cs="Arial"/>
                <w:b/>
                <w:bCs/>
                <w:color w:val="auto"/>
              </w:rPr>
            </w:pPr>
            <w:r w:rsidRPr="000312AF">
              <w:rPr>
                <w:rFonts w:cs="Arial"/>
                <w:b/>
                <w:bCs/>
                <w:color w:val="auto"/>
              </w:rPr>
              <w:t>3) Attendance, behaviour and engagement</w:t>
            </w:r>
          </w:p>
          <w:p w14:paraId="05A02636" w14:textId="77777777" w:rsidR="000312AF" w:rsidRPr="000312AF" w:rsidRDefault="000312AF" w:rsidP="000B7F88">
            <w:pPr>
              <w:numPr>
                <w:ilvl w:val="0"/>
                <w:numId w:val="19"/>
              </w:numPr>
              <w:suppressAutoHyphens w:val="0"/>
              <w:autoSpaceDN/>
              <w:spacing w:before="100" w:beforeAutospacing="1" w:after="100" w:afterAutospacing="1" w:line="240" w:lineRule="auto"/>
              <w:rPr>
                <w:rFonts w:cs="Arial"/>
                <w:color w:val="auto"/>
              </w:rPr>
            </w:pPr>
            <w:r w:rsidRPr="000312AF">
              <w:rPr>
                <w:rFonts w:cs="Arial"/>
                <w:color w:val="auto"/>
              </w:rPr>
              <w:t>Attendance for disadvantaged pupils improved slightly across the year and was closely monitored through bespoke pastoral interventions.</w:t>
            </w:r>
          </w:p>
          <w:p w14:paraId="6BE69FAF" w14:textId="77777777" w:rsidR="000312AF" w:rsidRPr="000312AF" w:rsidRDefault="000312AF" w:rsidP="000B7F88">
            <w:pPr>
              <w:numPr>
                <w:ilvl w:val="0"/>
                <w:numId w:val="19"/>
              </w:numPr>
              <w:suppressAutoHyphens w:val="0"/>
              <w:autoSpaceDN/>
              <w:spacing w:before="100" w:beforeAutospacing="1" w:after="100" w:afterAutospacing="1" w:line="240" w:lineRule="auto"/>
              <w:rPr>
                <w:rFonts w:cs="Arial"/>
                <w:color w:val="auto"/>
              </w:rPr>
            </w:pPr>
            <w:r w:rsidRPr="000312AF">
              <w:rPr>
                <w:rFonts w:cs="Arial"/>
                <w:color w:val="auto"/>
              </w:rPr>
              <w:t>Persistent absence rates for disadvantaged pupils fell compared with the previous year, with targeted support such as attendance mentoring and incentive programmes contributing to this trend.</w:t>
            </w:r>
          </w:p>
          <w:p w14:paraId="0988F403" w14:textId="01CFBA61" w:rsidR="000312AF" w:rsidRPr="000312AF" w:rsidRDefault="000312AF" w:rsidP="000B7F88">
            <w:pPr>
              <w:numPr>
                <w:ilvl w:val="0"/>
                <w:numId w:val="19"/>
              </w:numPr>
              <w:suppressAutoHyphens w:val="0"/>
              <w:autoSpaceDN/>
              <w:spacing w:before="100" w:beforeAutospacing="1" w:after="100" w:afterAutospacing="1" w:line="240" w:lineRule="auto"/>
              <w:rPr>
                <w:rFonts w:cs="Arial"/>
                <w:color w:val="auto"/>
              </w:rPr>
            </w:pPr>
            <w:r w:rsidRPr="000312AF">
              <w:rPr>
                <w:rFonts w:cs="Arial"/>
                <w:color w:val="auto"/>
              </w:rPr>
              <w:t>Behavioural incidents leading to fixed-term exclusions or significant disruption were reduced in the 202</w:t>
            </w:r>
            <w:r w:rsidR="007A37CD">
              <w:rPr>
                <w:rFonts w:cs="Arial"/>
                <w:color w:val="auto"/>
              </w:rPr>
              <w:t>4</w:t>
            </w:r>
            <w:r w:rsidRPr="000312AF">
              <w:rPr>
                <w:rFonts w:cs="Arial"/>
                <w:color w:val="auto"/>
              </w:rPr>
              <w:t>–2</w:t>
            </w:r>
            <w:r w:rsidR="007A37CD">
              <w:rPr>
                <w:rFonts w:cs="Arial"/>
                <w:color w:val="auto"/>
              </w:rPr>
              <w:t>5</w:t>
            </w:r>
            <w:r w:rsidRPr="000312AF">
              <w:rPr>
                <w:rFonts w:cs="Arial"/>
                <w:color w:val="auto"/>
              </w:rPr>
              <w:t xml:space="preserve"> cohort, reflecting improved engagement and access to support services.</w:t>
            </w:r>
          </w:p>
          <w:p w14:paraId="6605DF3E" w14:textId="599B603B" w:rsidR="000312AF" w:rsidRPr="000312AF" w:rsidRDefault="000312AF" w:rsidP="000312AF">
            <w:pPr>
              <w:suppressAutoHyphens w:val="0"/>
              <w:autoSpaceDN/>
              <w:spacing w:before="100" w:beforeAutospacing="1" w:after="100" w:afterAutospacing="1" w:line="240" w:lineRule="auto"/>
              <w:outlineLvl w:val="2"/>
              <w:rPr>
                <w:rFonts w:cs="Arial"/>
                <w:b/>
                <w:bCs/>
                <w:color w:val="auto"/>
              </w:rPr>
            </w:pPr>
            <w:r w:rsidRPr="000312AF">
              <w:rPr>
                <w:rFonts w:cs="Arial"/>
                <w:b/>
                <w:bCs/>
                <w:color w:val="auto"/>
              </w:rPr>
              <w:t>4) Wider outcomes — enrichment</w:t>
            </w:r>
            <w:r w:rsidR="007A37CD">
              <w:rPr>
                <w:rFonts w:cs="Arial"/>
                <w:b/>
                <w:bCs/>
                <w:color w:val="auto"/>
              </w:rPr>
              <w:t>, employability</w:t>
            </w:r>
            <w:r w:rsidRPr="000312AF">
              <w:rPr>
                <w:rFonts w:cs="Arial"/>
                <w:b/>
                <w:bCs/>
                <w:color w:val="auto"/>
              </w:rPr>
              <w:t xml:space="preserve"> and wellbeing</w:t>
            </w:r>
          </w:p>
          <w:p w14:paraId="0A524AA8" w14:textId="77777777" w:rsidR="000312AF" w:rsidRPr="000312AF" w:rsidRDefault="000312AF" w:rsidP="000B7F88">
            <w:pPr>
              <w:numPr>
                <w:ilvl w:val="0"/>
                <w:numId w:val="20"/>
              </w:numPr>
              <w:suppressAutoHyphens w:val="0"/>
              <w:autoSpaceDN/>
              <w:spacing w:before="100" w:beforeAutospacing="1" w:after="100" w:afterAutospacing="1" w:line="240" w:lineRule="auto"/>
              <w:rPr>
                <w:rFonts w:cs="Arial"/>
                <w:color w:val="auto"/>
              </w:rPr>
            </w:pPr>
            <w:r w:rsidRPr="000312AF">
              <w:rPr>
                <w:rFonts w:cs="Arial"/>
                <w:color w:val="auto"/>
              </w:rPr>
              <w:t>Disadvantaged pupils took part in career-focused enrichment activities, industry placements and project weeks aligned to the UTC’s technical curriculum.</w:t>
            </w:r>
          </w:p>
          <w:p w14:paraId="1206CF8C" w14:textId="77777777" w:rsidR="000312AF" w:rsidRPr="000312AF" w:rsidRDefault="000312AF" w:rsidP="000B7F88">
            <w:pPr>
              <w:numPr>
                <w:ilvl w:val="0"/>
                <w:numId w:val="20"/>
              </w:numPr>
              <w:suppressAutoHyphens w:val="0"/>
              <w:autoSpaceDN/>
              <w:spacing w:before="100" w:beforeAutospacing="1" w:after="100" w:afterAutospacing="1" w:line="240" w:lineRule="auto"/>
              <w:rPr>
                <w:rFonts w:cs="Arial"/>
                <w:color w:val="auto"/>
              </w:rPr>
            </w:pPr>
            <w:r w:rsidRPr="000312AF">
              <w:rPr>
                <w:rFonts w:cs="Arial"/>
                <w:color w:val="auto"/>
              </w:rPr>
              <w:t>Wellbeing checks and pastoral reviews indicated improvements in confidence and resilience, supporting both academic progress and readiness for post-16 pathways.</w:t>
            </w:r>
          </w:p>
          <w:p w14:paraId="2A54F066" w14:textId="77777777" w:rsidR="000312AF" w:rsidRPr="000312AF" w:rsidRDefault="000312AF" w:rsidP="000312AF">
            <w:pPr>
              <w:suppressAutoHyphens w:val="0"/>
              <w:autoSpaceDN/>
              <w:spacing w:before="100" w:beforeAutospacing="1" w:after="100" w:afterAutospacing="1" w:line="240" w:lineRule="auto"/>
              <w:outlineLvl w:val="2"/>
              <w:rPr>
                <w:rFonts w:cs="Arial"/>
                <w:b/>
                <w:bCs/>
                <w:color w:val="auto"/>
              </w:rPr>
            </w:pPr>
            <w:r w:rsidRPr="000312AF">
              <w:rPr>
                <w:rFonts w:cs="Arial"/>
                <w:b/>
                <w:bCs/>
                <w:color w:val="auto"/>
              </w:rPr>
              <w:t>5) Evaluation of pupil premium strategy interventions</w:t>
            </w:r>
          </w:p>
          <w:p w14:paraId="179737EC" w14:textId="77777777" w:rsidR="000312AF" w:rsidRPr="000312AF" w:rsidRDefault="000312AF" w:rsidP="000B7F88">
            <w:pPr>
              <w:numPr>
                <w:ilvl w:val="0"/>
                <w:numId w:val="21"/>
              </w:numPr>
              <w:suppressAutoHyphens w:val="0"/>
              <w:autoSpaceDN/>
              <w:spacing w:before="100" w:beforeAutospacing="1" w:after="100" w:afterAutospacing="1" w:line="240" w:lineRule="auto"/>
              <w:rPr>
                <w:rFonts w:cs="Arial"/>
                <w:color w:val="auto"/>
              </w:rPr>
            </w:pPr>
            <w:r w:rsidRPr="000312AF">
              <w:rPr>
                <w:rFonts w:cs="Arial"/>
                <w:color w:val="auto"/>
              </w:rPr>
              <w:t xml:space="preserve">Teaching and learning enhancements (e.g., CPD for staff, literacy support programmes) </w:t>
            </w:r>
            <w:r w:rsidRPr="000312AF">
              <w:rPr>
                <w:rFonts w:cs="Arial"/>
                <w:i/>
                <w:iCs/>
                <w:color w:val="auto"/>
              </w:rPr>
              <w:t>showed positive links</w:t>
            </w:r>
            <w:r w:rsidRPr="000312AF">
              <w:rPr>
                <w:rFonts w:cs="Arial"/>
                <w:color w:val="auto"/>
              </w:rPr>
              <w:t xml:space="preserve"> to improved outcomes.</w:t>
            </w:r>
          </w:p>
          <w:p w14:paraId="1F491B6C" w14:textId="77777777" w:rsidR="000312AF" w:rsidRPr="000312AF" w:rsidRDefault="000312AF" w:rsidP="000B7F88">
            <w:pPr>
              <w:numPr>
                <w:ilvl w:val="0"/>
                <w:numId w:val="21"/>
              </w:numPr>
              <w:suppressAutoHyphens w:val="0"/>
              <w:autoSpaceDN/>
              <w:spacing w:before="100" w:beforeAutospacing="1" w:after="100" w:afterAutospacing="1" w:line="240" w:lineRule="auto"/>
              <w:rPr>
                <w:rFonts w:cs="Arial"/>
                <w:color w:val="auto"/>
              </w:rPr>
            </w:pPr>
            <w:r w:rsidRPr="000312AF">
              <w:rPr>
                <w:rFonts w:cs="Arial"/>
                <w:color w:val="auto"/>
              </w:rPr>
              <w:t>Targeted academic support (one-to-one tutoring, focused interventions) helped narrow attainment gaps in core subjects, particularly English and maths.</w:t>
            </w:r>
          </w:p>
          <w:p w14:paraId="52ADCB09" w14:textId="77777777" w:rsidR="000312AF" w:rsidRPr="000312AF" w:rsidRDefault="000312AF" w:rsidP="000B7F88">
            <w:pPr>
              <w:numPr>
                <w:ilvl w:val="0"/>
                <w:numId w:val="21"/>
              </w:numPr>
              <w:suppressAutoHyphens w:val="0"/>
              <w:autoSpaceDN/>
              <w:spacing w:before="100" w:beforeAutospacing="1" w:after="100" w:afterAutospacing="1" w:line="240" w:lineRule="auto"/>
              <w:rPr>
                <w:rFonts w:cs="Arial"/>
                <w:color w:val="auto"/>
              </w:rPr>
            </w:pPr>
            <w:r w:rsidRPr="000312AF">
              <w:rPr>
                <w:rFonts w:cs="Arial"/>
                <w:color w:val="auto"/>
              </w:rPr>
              <w:t>Pastoral and attendance work contributed to better school engagement, reducing barriers that historically prevented disadvantaged students from accessing the full curriculum.</w:t>
            </w:r>
          </w:p>
          <w:p w14:paraId="2A7D5546" w14:textId="7052F913" w:rsidR="00C23790" w:rsidRPr="000312AF" w:rsidRDefault="00C23790" w:rsidP="007049EC">
            <w:pPr>
              <w:jc w:val="both"/>
              <w:rPr>
                <w:rFonts w:cs="Arial"/>
              </w:rPr>
            </w:pPr>
          </w:p>
        </w:tc>
      </w:tr>
      <w:bookmarkEnd w:id="14"/>
      <w:bookmarkEnd w:id="15"/>
      <w:bookmarkEnd w:id="16"/>
    </w:tbl>
    <w:p w14:paraId="2A7D5564" w14:textId="6DC19C4D" w:rsidR="00E66558" w:rsidRPr="000312AF" w:rsidRDefault="00E66558" w:rsidP="004E68B0">
      <w:pPr>
        <w:suppressAutoHyphens w:val="0"/>
        <w:spacing w:after="0" w:line="240" w:lineRule="auto"/>
        <w:rPr>
          <w:rFonts w:cs="Arial"/>
          <w:b/>
          <w:color w:val="104F75"/>
        </w:rPr>
      </w:pPr>
    </w:p>
    <w:sectPr w:rsidR="00E66558" w:rsidRPr="000312AF" w:rsidSect="007049EC">
      <w:footerReference w:type="default" r:id="rId25"/>
      <w:pgSz w:w="11906" w:h="16838"/>
      <w:pgMar w:top="720" w:right="720" w:bottom="720"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4454" w14:textId="77777777" w:rsidR="009B7976" w:rsidRDefault="009B7976">
      <w:pPr>
        <w:spacing w:after="0" w:line="240" w:lineRule="auto"/>
      </w:pPr>
      <w:r>
        <w:separator/>
      </w:r>
    </w:p>
  </w:endnote>
  <w:endnote w:type="continuationSeparator" w:id="0">
    <w:p w14:paraId="344751BA" w14:textId="77777777" w:rsidR="009B7976" w:rsidRDefault="009B7976">
      <w:pPr>
        <w:spacing w:after="0" w:line="240" w:lineRule="auto"/>
      </w:pPr>
      <w:r>
        <w:continuationSeparator/>
      </w:r>
    </w:p>
  </w:endnote>
  <w:endnote w:type="continuationNotice" w:id="1">
    <w:p w14:paraId="266898F9" w14:textId="77777777" w:rsidR="009B7976" w:rsidRDefault="009B7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08A3D8AE" w:rsidR="00790F6C" w:rsidRDefault="009D71E8" w:rsidP="622112F9">
    <w:pPr>
      <w:pStyle w:val="TableRow"/>
      <w:ind w:left="0" w:right="0"/>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4022" w14:textId="77777777" w:rsidR="009B7976" w:rsidRDefault="009B7976">
      <w:pPr>
        <w:spacing w:after="0" w:line="240" w:lineRule="auto"/>
      </w:pPr>
      <w:r>
        <w:separator/>
      </w:r>
    </w:p>
  </w:footnote>
  <w:footnote w:type="continuationSeparator" w:id="0">
    <w:p w14:paraId="65319C1F" w14:textId="77777777" w:rsidR="009B7976" w:rsidRDefault="009B7976">
      <w:pPr>
        <w:spacing w:after="0" w:line="240" w:lineRule="auto"/>
      </w:pPr>
      <w:r>
        <w:continuationSeparator/>
      </w:r>
    </w:p>
  </w:footnote>
  <w:footnote w:type="continuationNotice" w:id="1">
    <w:p w14:paraId="01769558" w14:textId="77777777" w:rsidR="009B7976" w:rsidRDefault="009B797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2C2A"/>
    <w:multiLevelType w:val="hybridMultilevel"/>
    <w:tmpl w:val="743480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E2F17"/>
    <w:multiLevelType w:val="multilevel"/>
    <w:tmpl w:val="9C44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C632BC5"/>
    <w:multiLevelType w:val="multilevel"/>
    <w:tmpl w:val="CB6C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3C31C55"/>
    <w:multiLevelType w:val="multilevel"/>
    <w:tmpl w:val="6186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9" w15:restartNumberingAfterBreak="0">
    <w:nsid w:val="290672DE"/>
    <w:multiLevelType w:val="multilevel"/>
    <w:tmpl w:val="F68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059ED"/>
    <w:multiLevelType w:val="multilevel"/>
    <w:tmpl w:val="5578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383B03"/>
    <w:multiLevelType w:val="multilevel"/>
    <w:tmpl w:val="3F9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FB3F16"/>
    <w:multiLevelType w:val="multilevel"/>
    <w:tmpl w:val="EB34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332F4C9B"/>
    <w:multiLevelType w:val="hybridMultilevel"/>
    <w:tmpl w:val="37CAB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421B59B4"/>
    <w:multiLevelType w:val="multilevel"/>
    <w:tmpl w:val="4B24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230070"/>
    <w:multiLevelType w:val="multilevel"/>
    <w:tmpl w:val="D856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F0650A"/>
    <w:multiLevelType w:val="multilevel"/>
    <w:tmpl w:val="030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2D6CFD"/>
    <w:multiLevelType w:val="multilevel"/>
    <w:tmpl w:val="ECE8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7561B4"/>
    <w:multiLevelType w:val="multilevel"/>
    <w:tmpl w:val="0D4C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96632C"/>
    <w:multiLevelType w:val="multilevel"/>
    <w:tmpl w:val="C012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4D33DA"/>
    <w:multiLevelType w:val="multilevel"/>
    <w:tmpl w:val="2E54C3FA"/>
    <w:numStyleLink w:val="LFO25"/>
  </w:abstractNum>
  <w:abstractNum w:abstractNumId="23" w15:restartNumberingAfterBreak="0">
    <w:nsid w:val="52777394"/>
    <w:multiLevelType w:val="multilevel"/>
    <w:tmpl w:val="9EBA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C915CE"/>
    <w:multiLevelType w:val="multilevel"/>
    <w:tmpl w:val="6F7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1D3958"/>
    <w:multiLevelType w:val="multilevel"/>
    <w:tmpl w:val="3A62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4F3CE1"/>
    <w:multiLevelType w:val="multilevel"/>
    <w:tmpl w:val="9B62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0"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1"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E247F5A"/>
    <w:multiLevelType w:val="hybridMultilevel"/>
    <w:tmpl w:val="E654E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0925393">
    <w:abstractNumId w:val="7"/>
  </w:num>
  <w:num w:numId="2" w16cid:durableId="833181477">
    <w:abstractNumId w:val="4"/>
  </w:num>
  <w:num w:numId="3" w16cid:durableId="1702317914">
    <w:abstractNumId w:val="8"/>
  </w:num>
  <w:num w:numId="4" w16cid:durableId="1849783442">
    <w:abstractNumId w:val="13"/>
  </w:num>
  <w:num w:numId="5" w16cid:durableId="1026908441">
    <w:abstractNumId w:val="2"/>
  </w:num>
  <w:num w:numId="6" w16cid:durableId="2110275308">
    <w:abstractNumId w:val="15"/>
  </w:num>
  <w:num w:numId="7" w16cid:durableId="1365524614">
    <w:abstractNumId w:val="27"/>
  </w:num>
  <w:num w:numId="8" w16cid:durableId="973028498">
    <w:abstractNumId w:val="31"/>
  </w:num>
  <w:num w:numId="9" w16cid:durableId="1229344126">
    <w:abstractNumId w:val="29"/>
  </w:num>
  <w:num w:numId="10" w16cid:durableId="315308121">
    <w:abstractNumId w:val="28"/>
  </w:num>
  <w:num w:numId="11" w16cid:durableId="1483039510">
    <w:abstractNumId w:val="5"/>
  </w:num>
  <w:num w:numId="12" w16cid:durableId="2147310817">
    <w:abstractNumId w:val="30"/>
  </w:num>
  <w:num w:numId="13" w16cid:durableId="124393472">
    <w:abstractNumId w:val="14"/>
  </w:num>
  <w:num w:numId="14" w16cid:durableId="2057774743">
    <w:abstractNumId w:val="32"/>
  </w:num>
  <w:num w:numId="15" w16cid:durableId="801964226">
    <w:abstractNumId w:val="0"/>
  </w:num>
  <w:num w:numId="16" w16cid:durableId="1403258549">
    <w:abstractNumId w:val="22"/>
  </w:num>
  <w:num w:numId="17" w16cid:durableId="1390225092">
    <w:abstractNumId w:val="11"/>
  </w:num>
  <w:num w:numId="18" w16cid:durableId="1311059948">
    <w:abstractNumId w:val="26"/>
  </w:num>
  <w:num w:numId="19" w16cid:durableId="1866939644">
    <w:abstractNumId w:val="6"/>
  </w:num>
  <w:num w:numId="20" w16cid:durableId="1989705420">
    <w:abstractNumId w:val="19"/>
  </w:num>
  <w:num w:numId="21" w16cid:durableId="1318144060">
    <w:abstractNumId w:val="10"/>
  </w:num>
  <w:num w:numId="22" w16cid:durableId="180433725">
    <w:abstractNumId w:val="3"/>
  </w:num>
  <w:num w:numId="23" w16cid:durableId="1445730456">
    <w:abstractNumId w:val="24"/>
  </w:num>
  <w:num w:numId="24" w16cid:durableId="1230386384">
    <w:abstractNumId w:val="17"/>
  </w:num>
  <w:num w:numId="25" w16cid:durableId="1235165423">
    <w:abstractNumId w:val="20"/>
  </w:num>
  <w:num w:numId="26" w16cid:durableId="112871680">
    <w:abstractNumId w:val="9"/>
  </w:num>
  <w:num w:numId="27" w16cid:durableId="831676760">
    <w:abstractNumId w:val="18"/>
  </w:num>
  <w:num w:numId="28" w16cid:durableId="99109304">
    <w:abstractNumId w:val="16"/>
  </w:num>
  <w:num w:numId="29" w16cid:durableId="397560206">
    <w:abstractNumId w:val="25"/>
  </w:num>
  <w:num w:numId="30" w16cid:durableId="1213231716">
    <w:abstractNumId w:val="1"/>
  </w:num>
  <w:num w:numId="31" w16cid:durableId="430317031">
    <w:abstractNumId w:val="12"/>
  </w:num>
  <w:num w:numId="32" w16cid:durableId="1106533977">
    <w:abstractNumId w:val="23"/>
  </w:num>
  <w:num w:numId="33" w16cid:durableId="1821388805">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791"/>
    <w:rsid w:val="00003232"/>
    <w:rsid w:val="000034C1"/>
    <w:rsid w:val="0000362A"/>
    <w:rsid w:val="00006CB6"/>
    <w:rsid w:val="00006EF1"/>
    <w:rsid w:val="000074CA"/>
    <w:rsid w:val="00010E5E"/>
    <w:rsid w:val="00011C89"/>
    <w:rsid w:val="000132CF"/>
    <w:rsid w:val="000140AD"/>
    <w:rsid w:val="0001532B"/>
    <w:rsid w:val="0001586C"/>
    <w:rsid w:val="000158D1"/>
    <w:rsid w:val="000168BE"/>
    <w:rsid w:val="00016C7E"/>
    <w:rsid w:val="00017816"/>
    <w:rsid w:val="00022349"/>
    <w:rsid w:val="00022690"/>
    <w:rsid w:val="000228A4"/>
    <w:rsid w:val="000235BD"/>
    <w:rsid w:val="00023E73"/>
    <w:rsid w:val="0002439E"/>
    <w:rsid w:val="00030095"/>
    <w:rsid w:val="000307D2"/>
    <w:rsid w:val="00030828"/>
    <w:rsid w:val="000312AF"/>
    <w:rsid w:val="00031871"/>
    <w:rsid w:val="00031A6E"/>
    <w:rsid w:val="00032974"/>
    <w:rsid w:val="00032F34"/>
    <w:rsid w:val="00033073"/>
    <w:rsid w:val="00033956"/>
    <w:rsid w:val="00035740"/>
    <w:rsid w:val="00036189"/>
    <w:rsid w:val="00036432"/>
    <w:rsid w:val="00036BC2"/>
    <w:rsid w:val="00037AA4"/>
    <w:rsid w:val="00037F2A"/>
    <w:rsid w:val="0004076D"/>
    <w:rsid w:val="000409C7"/>
    <w:rsid w:val="00040B4E"/>
    <w:rsid w:val="000413FA"/>
    <w:rsid w:val="00041685"/>
    <w:rsid w:val="00042462"/>
    <w:rsid w:val="00042F35"/>
    <w:rsid w:val="000442BF"/>
    <w:rsid w:val="0004430C"/>
    <w:rsid w:val="000457A8"/>
    <w:rsid w:val="000459A3"/>
    <w:rsid w:val="00045A20"/>
    <w:rsid w:val="00046F0B"/>
    <w:rsid w:val="00047064"/>
    <w:rsid w:val="000474D0"/>
    <w:rsid w:val="00047736"/>
    <w:rsid w:val="0004773B"/>
    <w:rsid w:val="0004798B"/>
    <w:rsid w:val="00047A97"/>
    <w:rsid w:val="00047E9C"/>
    <w:rsid w:val="00050428"/>
    <w:rsid w:val="00050E47"/>
    <w:rsid w:val="00052CE8"/>
    <w:rsid w:val="00052F9B"/>
    <w:rsid w:val="00053D09"/>
    <w:rsid w:val="000540D7"/>
    <w:rsid w:val="00054179"/>
    <w:rsid w:val="00060D71"/>
    <w:rsid w:val="00062216"/>
    <w:rsid w:val="00063B09"/>
    <w:rsid w:val="000642A1"/>
    <w:rsid w:val="00064432"/>
    <w:rsid w:val="00064DE5"/>
    <w:rsid w:val="00064F88"/>
    <w:rsid w:val="00065F13"/>
    <w:rsid w:val="00065F33"/>
    <w:rsid w:val="00066B73"/>
    <w:rsid w:val="00066EF5"/>
    <w:rsid w:val="00066FC8"/>
    <w:rsid w:val="000670FB"/>
    <w:rsid w:val="00067B20"/>
    <w:rsid w:val="0007008B"/>
    <w:rsid w:val="000703F4"/>
    <w:rsid w:val="000709BF"/>
    <w:rsid w:val="00071900"/>
    <w:rsid w:val="000720CB"/>
    <w:rsid w:val="000727A7"/>
    <w:rsid w:val="00073338"/>
    <w:rsid w:val="000735E7"/>
    <w:rsid w:val="00073C97"/>
    <w:rsid w:val="00073D44"/>
    <w:rsid w:val="000747A1"/>
    <w:rsid w:val="00074DBF"/>
    <w:rsid w:val="000751B6"/>
    <w:rsid w:val="00075641"/>
    <w:rsid w:val="000802FB"/>
    <w:rsid w:val="000803D1"/>
    <w:rsid w:val="00080BC0"/>
    <w:rsid w:val="00080F56"/>
    <w:rsid w:val="0008119B"/>
    <w:rsid w:val="00081659"/>
    <w:rsid w:val="00081D40"/>
    <w:rsid w:val="00081D59"/>
    <w:rsid w:val="00081E73"/>
    <w:rsid w:val="0008264B"/>
    <w:rsid w:val="00083EE7"/>
    <w:rsid w:val="0008503E"/>
    <w:rsid w:val="000857DA"/>
    <w:rsid w:val="00086409"/>
    <w:rsid w:val="00086C6F"/>
    <w:rsid w:val="00086C78"/>
    <w:rsid w:val="0009060A"/>
    <w:rsid w:val="00091B15"/>
    <w:rsid w:val="0009235A"/>
    <w:rsid w:val="0009295B"/>
    <w:rsid w:val="00092C0F"/>
    <w:rsid w:val="00092F4D"/>
    <w:rsid w:val="000941DC"/>
    <w:rsid w:val="000946B4"/>
    <w:rsid w:val="000948CF"/>
    <w:rsid w:val="0009531B"/>
    <w:rsid w:val="00096A0C"/>
    <w:rsid w:val="00096BA9"/>
    <w:rsid w:val="0009746D"/>
    <w:rsid w:val="000974A6"/>
    <w:rsid w:val="0009773E"/>
    <w:rsid w:val="00097D72"/>
    <w:rsid w:val="00097E2A"/>
    <w:rsid w:val="000A019A"/>
    <w:rsid w:val="000A04EE"/>
    <w:rsid w:val="000A152A"/>
    <w:rsid w:val="000A175F"/>
    <w:rsid w:val="000A1BB9"/>
    <w:rsid w:val="000A2240"/>
    <w:rsid w:val="000A2D0E"/>
    <w:rsid w:val="000A5154"/>
    <w:rsid w:val="000A5AFC"/>
    <w:rsid w:val="000A5C0C"/>
    <w:rsid w:val="000A61B7"/>
    <w:rsid w:val="000A6A9E"/>
    <w:rsid w:val="000A7E90"/>
    <w:rsid w:val="000B018B"/>
    <w:rsid w:val="000B056A"/>
    <w:rsid w:val="000B0612"/>
    <w:rsid w:val="000B0980"/>
    <w:rsid w:val="000B0EE3"/>
    <w:rsid w:val="000B1C8C"/>
    <w:rsid w:val="000B21C1"/>
    <w:rsid w:val="000B2E80"/>
    <w:rsid w:val="000B2F96"/>
    <w:rsid w:val="000B30F0"/>
    <w:rsid w:val="000B39CE"/>
    <w:rsid w:val="000B445B"/>
    <w:rsid w:val="000B48EE"/>
    <w:rsid w:val="000B4E3D"/>
    <w:rsid w:val="000B52D0"/>
    <w:rsid w:val="000B6029"/>
    <w:rsid w:val="000B61A0"/>
    <w:rsid w:val="000B764A"/>
    <w:rsid w:val="000B7F88"/>
    <w:rsid w:val="000C105F"/>
    <w:rsid w:val="000C205A"/>
    <w:rsid w:val="000C20D2"/>
    <w:rsid w:val="000C21DC"/>
    <w:rsid w:val="000C2603"/>
    <w:rsid w:val="000C3BA0"/>
    <w:rsid w:val="000C417B"/>
    <w:rsid w:val="000C682C"/>
    <w:rsid w:val="000C6BB1"/>
    <w:rsid w:val="000D1053"/>
    <w:rsid w:val="000D1AB3"/>
    <w:rsid w:val="000D1ED8"/>
    <w:rsid w:val="000D263A"/>
    <w:rsid w:val="000D2679"/>
    <w:rsid w:val="000D318D"/>
    <w:rsid w:val="000D32C7"/>
    <w:rsid w:val="000D3962"/>
    <w:rsid w:val="000D3D9B"/>
    <w:rsid w:val="000D4202"/>
    <w:rsid w:val="000D4404"/>
    <w:rsid w:val="000D498D"/>
    <w:rsid w:val="000D4EE8"/>
    <w:rsid w:val="000D501F"/>
    <w:rsid w:val="000D534B"/>
    <w:rsid w:val="000D59C0"/>
    <w:rsid w:val="000D5D9B"/>
    <w:rsid w:val="000D626A"/>
    <w:rsid w:val="000D6689"/>
    <w:rsid w:val="000D6CCE"/>
    <w:rsid w:val="000D7CF6"/>
    <w:rsid w:val="000E067B"/>
    <w:rsid w:val="000E0722"/>
    <w:rsid w:val="000E1D7D"/>
    <w:rsid w:val="000E1E0E"/>
    <w:rsid w:val="000E2672"/>
    <w:rsid w:val="000E2C91"/>
    <w:rsid w:val="000E309A"/>
    <w:rsid w:val="000E342F"/>
    <w:rsid w:val="000E36C2"/>
    <w:rsid w:val="000E3B34"/>
    <w:rsid w:val="000E4FE9"/>
    <w:rsid w:val="000E53EF"/>
    <w:rsid w:val="000E674C"/>
    <w:rsid w:val="000E72DF"/>
    <w:rsid w:val="000E72FF"/>
    <w:rsid w:val="000E769A"/>
    <w:rsid w:val="000E7CA1"/>
    <w:rsid w:val="000F05B2"/>
    <w:rsid w:val="000F1C92"/>
    <w:rsid w:val="000F2050"/>
    <w:rsid w:val="000F2C29"/>
    <w:rsid w:val="000F45CE"/>
    <w:rsid w:val="000F51B5"/>
    <w:rsid w:val="000F5923"/>
    <w:rsid w:val="000F6A4C"/>
    <w:rsid w:val="00102336"/>
    <w:rsid w:val="001024B3"/>
    <w:rsid w:val="0010281E"/>
    <w:rsid w:val="00102889"/>
    <w:rsid w:val="00103B56"/>
    <w:rsid w:val="0010483B"/>
    <w:rsid w:val="00105182"/>
    <w:rsid w:val="00105E43"/>
    <w:rsid w:val="00105EAC"/>
    <w:rsid w:val="00106A67"/>
    <w:rsid w:val="001071BE"/>
    <w:rsid w:val="001106F9"/>
    <w:rsid w:val="00110863"/>
    <w:rsid w:val="00110AAA"/>
    <w:rsid w:val="0011227A"/>
    <w:rsid w:val="001138B9"/>
    <w:rsid w:val="001141A9"/>
    <w:rsid w:val="001148AC"/>
    <w:rsid w:val="00114D0E"/>
    <w:rsid w:val="001157AE"/>
    <w:rsid w:val="00115C4E"/>
    <w:rsid w:val="00116794"/>
    <w:rsid w:val="00116A67"/>
    <w:rsid w:val="00116C09"/>
    <w:rsid w:val="00117E18"/>
    <w:rsid w:val="0012007F"/>
    <w:rsid w:val="00120533"/>
    <w:rsid w:val="001206B6"/>
    <w:rsid w:val="00120AB1"/>
    <w:rsid w:val="001221AD"/>
    <w:rsid w:val="001239A7"/>
    <w:rsid w:val="00123C65"/>
    <w:rsid w:val="0012435B"/>
    <w:rsid w:val="00124F74"/>
    <w:rsid w:val="0012686A"/>
    <w:rsid w:val="00126C9A"/>
    <w:rsid w:val="00126F02"/>
    <w:rsid w:val="00127041"/>
    <w:rsid w:val="00127422"/>
    <w:rsid w:val="00127768"/>
    <w:rsid w:val="0013028D"/>
    <w:rsid w:val="0013045C"/>
    <w:rsid w:val="00130E49"/>
    <w:rsid w:val="0013158B"/>
    <w:rsid w:val="001315C6"/>
    <w:rsid w:val="00131ACA"/>
    <w:rsid w:val="00131FDB"/>
    <w:rsid w:val="00132CC5"/>
    <w:rsid w:val="00133145"/>
    <w:rsid w:val="00133D0A"/>
    <w:rsid w:val="00134362"/>
    <w:rsid w:val="00135069"/>
    <w:rsid w:val="001350CD"/>
    <w:rsid w:val="001365B4"/>
    <w:rsid w:val="0013710F"/>
    <w:rsid w:val="001404D3"/>
    <w:rsid w:val="001407CC"/>
    <w:rsid w:val="00140C57"/>
    <w:rsid w:val="00141F2D"/>
    <w:rsid w:val="0014205F"/>
    <w:rsid w:val="001420F6"/>
    <w:rsid w:val="00143096"/>
    <w:rsid w:val="00143832"/>
    <w:rsid w:val="00143A41"/>
    <w:rsid w:val="00144083"/>
    <w:rsid w:val="001444F4"/>
    <w:rsid w:val="001457B9"/>
    <w:rsid w:val="00145A01"/>
    <w:rsid w:val="001462C9"/>
    <w:rsid w:val="00147A0A"/>
    <w:rsid w:val="00147A14"/>
    <w:rsid w:val="00150283"/>
    <w:rsid w:val="0015040D"/>
    <w:rsid w:val="0015048D"/>
    <w:rsid w:val="00150DDF"/>
    <w:rsid w:val="0015119B"/>
    <w:rsid w:val="001516E1"/>
    <w:rsid w:val="00151E18"/>
    <w:rsid w:val="00152033"/>
    <w:rsid w:val="00152E8B"/>
    <w:rsid w:val="00153260"/>
    <w:rsid w:val="00153BF3"/>
    <w:rsid w:val="00154629"/>
    <w:rsid w:val="0015475A"/>
    <w:rsid w:val="00155BFD"/>
    <w:rsid w:val="001561E3"/>
    <w:rsid w:val="001569CB"/>
    <w:rsid w:val="00156AB5"/>
    <w:rsid w:val="0016004C"/>
    <w:rsid w:val="00160F5D"/>
    <w:rsid w:val="00161564"/>
    <w:rsid w:val="00161917"/>
    <w:rsid w:val="00161F03"/>
    <w:rsid w:val="00161FB8"/>
    <w:rsid w:val="00162652"/>
    <w:rsid w:val="00162930"/>
    <w:rsid w:val="001631F2"/>
    <w:rsid w:val="0016460A"/>
    <w:rsid w:val="00164BCB"/>
    <w:rsid w:val="00164F8E"/>
    <w:rsid w:val="00165254"/>
    <w:rsid w:val="00165C02"/>
    <w:rsid w:val="00165EB8"/>
    <w:rsid w:val="0016715F"/>
    <w:rsid w:val="00170A3E"/>
    <w:rsid w:val="00171263"/>
    <w:rsid w:val="00171B35"/>
    <w:rsid w:val="00171CA8"/>
    <w:rsid w:val="00172994"/>
    <w:rsid w:val="00174708"/>
    <w:rsid w:val="00174CEC"/>
    <w:rsid w:val="00175112"/>
    <w:rsid w:val="0017589A"/>
    <w:rsid w:val="001759B8"/>
    <w:rsid w:val="001768CE"/>
    <w:rsid w:val="00176F70"/>
    <w:rsid w:val="00180190"/>
    <w:rsid w:val="00181C32"/>
    <w:rsid w:val="0018332E"/>
    <w:rsid w:val="00183CED"/>
    <w:rsid w:val="00186164"/>
    <w:rsid w:val="00186454"/>
    <w:rsid w:val="00191309"/>
    <w:rsid w:val="001917A3"/>
    <w:rsid w:val="0019193B"/>
    <w:rsid w:val="0019232F"/>
    <w:rsid w:val="001938BF"/>
    <w:rsid w:val="0019422C"/>
    <w:rsid w:val="0019477F"/>
    <w:rsid w:val="001A0790"/>
    <w:rsid w:val="001A07BE"/>
    <w:rsid w:val="001A1788"/>
    <w:rsid w:val="001A1C4E"/>
    <w:rsid w:val="001A2601"/>
    <w:rsid w:val="001A4C48"/>
    <w:rsid w:val="001A5D54"/>
    <w:rsid w:val="001A63ED"/>
    <w:rsid w:val="001A6661"/>
    <w:rsid w:val="001A7C26"/>
    <w:rsid w:val="001B0861"/>
    <w:rsid w:val="001B0961"/>
    <w:rsid w:val="001B1120"/>
    <w:rsid w:val="001B1336"/>
    <w:rsid w:val="001B1829"/>
    <w:rsid w:val="001B22AF"/>
    <w:rsid w:val="001B3219"/>
    <w:rsid w:val="001B568B"/>
    <w:rsid w:val="001B6F6C"/>
    <w:rsid w:val="001C0812"/>
    <w:rsid w:val="001C09CB"/>
    <w:rsid w:val="001C1835"/>
    <w:rsid w:val="001C2125"/>
    <w:rsid w:val="001C33EF"/>
    <w:rsid w:val="001C3D17"/>
    <w:rsid w:val="001C57A6"/>
    <w:rsid w:val="001C6527"/>
    <w:rsid w:val="001C6758"/>
    <w:rsid w:val="001C679C"/>
    <w:rsid w:val="001C68AC"/>
    <w:rsid w:val="001C735A"/>
    <w:rsid w:val="001C7511"/>
    <w:rsid w:val="001C776A"/>
    <w:rsid w:val="001D035F"/>
    <w:rsid w:val="001D0867"/>
    <w:rsid w:val="001D1180"/>
    <w:rsid w:val="001D2163"/>
    <w:rsid w:val="001D373E"/>
    <w:rsid w:val="001D3A38"/>
    <w:rsid w:val="001D3AB2"/>
    <w:rsid w:val="001D479B"/>
    <w:rsid w:val="001D5801"/>
    <w:rsid w:val="001D6818"/>
    <w:rsid w:val="001D6D88"/>
    <w:rsid w:val="001D6E81"/>
    <w:rsid w:val="001D7607"/>
    <w:rsid w:val="001D7937"/>
    <w:rsid w:val="001E02B6"/>
    <w:rsid w:val="001E1AE8"/>
    <w:rsid w:val="001E2504"/>
    <w:rsid w:val="001E46A8"/>
    <w:rsid w:val="001F2359"/>
    <w:rsid w:val="001F27E6"/>
    <w:rsid w:val="001F3FB3"/>
    <w:rsid w:val="001F4034"/>
    <w:rsid w:val="001F40B8"/>
    <w:rsid w:val="001F4388"/>
    <w:rsid w:val="001F4577"/>
    <w:rsid w:val="001F4891"/>
    <w:rsid w:val="001F4D08"/>
    <w:rsid w:val="001F595D"/>
    <w:rsid w:val="001F5BE7"/>
    <w:rsid w:val="001F7CA2"/>
    <w:rsid w:val="002004FC"/>
    <w:rsid w:val="0020199B"/>
    <w:rsid w:val="0020384C"/>
    <w:rsid w:val="00204D24"/>
    <w:rsid w:val="00205F4B"/>
    <w:rsid w:val="002065F4"/>
    <w:rsid w:val="002066DE"/>
    <w:rsid w:val="00206E24"/>
    <w:rsid w:val="00210227"/>
    <w:rsid w:val="00210C75"/>
    <w:rsid w:val="00211687"/>
    <w:rsid w:val="00211A1A"/>
    <w:rsid w:val="00211D78"/>
    <w:rsid w:val="0021237C"/>
    <w:rsid w:val="0021264A"/>
    <w:rsid w:val="0021295F"/>
    <w:rsid w:val="00212C78"/>
    <w:rsid w:val="0021567F"/>
    <w:rsid w:val="0021634A"/>
    <w:rsid w:val="002164EB"/>
    <w:rsid w:val="00216763"/>
    <w:rsid w:val="0021763A"/>
    <w:rsid w:val="00217732"/>
    <w:rsid w:val="002203AB"/>
    <w:rsid w:val="00221748"/>
    <w:rsid w:val="002233AE"/>
    <w:rsid w:val="0022352B"/>
    <w:rsid w:val="00223613"/>
    <w:rsid w:val="00223DC8"/>
    <w:rsid w:val="00223DD6"/>
    <w:rsid w:val="00224420"/>
    <w:rsid w:val="00224DF8"/>
    <w:rsid w:val="00226A9A"/>
    <w:rsid w:val="00227C1A"/>
    <w:rsid w:val="00230805"/>
    <w:rsid w:val="00230E04"/>
    <w:rsid w:val="0023145C"/>
    <w:rsid w:val="00234003"/>
    <w:rsid w:val="002357BD"/>
    <w:rsid w:val="00235A49"/>
    <w:rsid w:val="002369B4"/>
    <w:rsid w:val="0024045F"/>
    <w:rsid w:val="00240EAA"/>
    <w:rsid w:val="00241319"/>
    <w:rsid w:val="00241EC4"/>
    <w:rsid w:val="00242B83"/>
    <w:rsid w:val="002432E4"/>
    <w:rsid w:val="00243A6B"/>
    <w:rsid w:val="00244073"/>
    <w:rsid w:val="00245241"/>
    <w:rsid w:val="002456E0"/>
    <w:rsid w:val="00246780"/>
    <w:rsid w:val="00246DD9"/>
    <w:rsid w:val="0024709E"/>
    <w:rsid w:val="0024770A"/>
    <w:rsid w:val="002478D7"/>
    <w:rsid w:val="002504E7"/>
    <w:rsid w:val="0025082E"/>
    <w:rsid w:val="00251002"/>
    <w:rsid w:val="00251372"/>
    <w:rsid w:val="0025228C"/>
    <w:rsid w:val="00253117"/>
    <w:rsid w:val="00254F63"/>
    <w:rsid w:val="00255673"/>
    <w:rsid w:val="00255C0F"/>
    <w:rsid w:val="002564D2"/>
    <w:rsid w:val="0025698E"/>
    <w:rsid w:val="00256C72"/>
    <w:rsid w:val="00257F07"/>
    <w:rsid w:val="0026085C"/>
    <w:rsid w:val="0026177E"/>
    <w:rsid w:val="00262DB7"/>
    <w:rsid w:val="00262E75"/>
    <w:rsid w:val="00262F43"/>
    <w:rsid w:val="00263510"/>
    <w:rsid w:val="002641BB"/>
    <w:rsid w:val="00264BD0"/>
    <w:rsid w:val="00264C30"/>
    <w:rsid w:val="002651E5"/>
    <w:rsid w:val="00265512"/>
    <w:rsid w:val="00265B19"/>
    <w:rsid w:val="00265FB5"/>
    <w:rsid w:val="002661FD"/>
    <w:rsid w:val="00266E51"/>
    <w:rsid w:val="002708CE"/>
    <w:rsid w:val="00270F76"/>
    <w:rsid w:val="00271514"/>
    <w:rsid w:val="002719CE"/>
    <w:rsid w:val="00271AEE"/>
    <w:rsid w:val="00272065"/>
    <w:rsid w:val="0027206E"/>
    <w:rsid w:val="00272CE3"/>
    <w:rsid w:val="00272FB0"/>
    <w:rsid w:val="00273940"/>
    <w:rsid w:val="00273B28"/>
    <w:rsid w:val="002744A8"/>
    <w:rsid w:val="00274809"/>
    <w:rsid w:val="00274E37"/>
    <w:rsid w:val="00275B49"/>
    <w:rsid w:val="002765BA"/>
    <w:rsid w:val="00276797"/>
    <w:rsid w:val="00276B84"/>
    <w:rsid w:val="002773CE"/>
    <w:rsid w:val="00277F9C"/>
    <w:rsid w:val="00277FF7"/>
    <w:rsid w:val="0028058B"/>
    <w:rsid w:val="002815B6"/>
    <w:rsid w:val="002822ED"/>
    <w:rsid w:val="002825F5"/>
    <w:rsid w:val="00282B32"/>
    <w:rsid w:val="00283A3D"/>
    <w:rsid w:val="002849C9"/>
    <w:rsid w:val="002854FC"/>
    <w:rsid w:val="0028625C"/>
    <w:rsid w:val="0028660F"/>
    <w:rsid w:val="002867F6"/>
    <w:rsid w:val="00286D85"/>
    <w:rsid w:val="00286D86"/>
    <w:rsid w:val="00286DEC"/>
    <w:rsid w:val="00287EF0"/>
    <w:rsid w:val="002901AF"/>
    <w:rsid w:val="00291257"/>
    <w:rsid w:val="00292479"/>
    <w:rsid w:val="00293A39"/>
    <w:rsid w:val="0029452A"/>
    <w:rsid w:val="00294537"/>
    <w:rsid w:val="002952A8"/>
    <w:rsid w:val="002965DF"/>
    <w:rsid w:val="002973F3"/>
    <w:rsid w:val="0029775B"/>
    <w:rsid w:val="00297B17"/>
    <w:rsid w:val="00297DE7"/>
    <w:rsid w:val="002A0E59"/>
    <w:rsid w:val="002A17E1"/>
    <w:rsid w:val="002A222F"/>
    <w:rsid w:val="002A2517"/>
    <w:rsid w:val="002A3F7B"/>
    <w:rsid w:val="002A53C7"/>
    <w:rsid w:val="002A6291"/>
    <w:rsid w:val="002A6769"/>
    <w:rsid w:val="002A7180"/>
    <w:rsid w:val="002A7213"/>
    <w:rsid w:val="002A7C30"/>
    <w:rsid w:val="002B00AE"/>
    <w:rsid w:val="002B00BF"/>
    <w:rsid w:val="002B01EA"/>
    <w:rsid w:val="002B1290"/>
    <w:rsid w:val="002B1689"/>
    <w:rsid w:val="002B1AE9"/>
    <w:rsid w:val="002B218A"/>
    <w:rsid w:val="002B2297"/>
    <w:rsid w:val="002B2805"/>
    <w:rsid w:val="002B2B82"/>
    <w:rsid w:val="002B3922"/>
    <w:rsid w:val="002B4AF2"/>
    <w:rsid w:val="002B58A4"/>
    <w:rsid w:val="002B6316"/>
    <w:rsid w:val="002B6D2B"/>
    <w:rsid w:val="002B76DA"/>
    <w:rsid w:val="002B7ABD"/>
    <w:rsid w:val="002C1B72"/>
    <w:rsid w:val="002C29D6"/>
    <w:rsid w:val="002C29E5"/>
    <w:rsid w:val="002C2A17"/>
    <w:rsid w:val="002C2BB2"/>
    <w:rsid w:val="002C4082"/>
    <w:rsid w:val="002C5564"/>
    <w:rsid w:val="002C5775"/>
    <w:rsid w:val="002C73F2"/>
    <w:rsid w:val="002D020C"/>
    <w:rsid w:val="002D02B7"/>
    <w:rsid w:val="002D04FE"/>
    <w:rsid w:val="002D077A"/>
    <w:rsid w:val="002D0782"/>
    <w:rsid w:val="002D0D6D"/>
    <w:rsid w:val="002D0E20"/>
    <w:rsid w:val="002D0FD7"/>
    <w:rsid w:val="002D1745"/>
    <w:rsid w:val="002D1761"/>
    <w:rsid w:val="002D1D90"/>
    <w:rsid w:val="002D2625"/>
    <w:rsid w:val="002D31F0"/>
    <w:rsid w:val="002D3D18"/>
    <w:rsid w:val="002D4754"/>
    <w:rsid w:val="002D5A89"/>
    <w:rsid w:val="002D623F"/>
    <w:rsid w:val="002D6B6F"/>
    <w:rsid w:val="002D6E56"/>
    <w:rsid w:val="002D7024"/>
    <w:rsid w:val="002D7070"/>
    <w:rsid w:val="002D7FE1"/>
    <w:rsid w:val="002E0A90"/>
    <w:rsid w:val="002E1411"/>
    <w:rsid w:val="002E2FDE"/>
    <w:rsid w:val="002E3804"/>
    <w:rsid w:val="002E3C30"/>
    <w:rsid w:val="002E40C1"/>
    <w:rsid w:val="002E45BC"/>
    <w:rsid w:val="002E4866"/>
    <w:rsid w:val="002E5A71"/>
    <w:rsid w:val="002E663D"/>
    <w:rsid w:val="002E75FC"/>
    <w:rsid w:val="002F032D"/>
    <w:rsid w:val="002F06F5"/>
    <w:rsid w:val="002F0E8B"/>
    <w:rsid w:val="002F164E"/>
    <w:rsid w:val="002F1E70"/>
    <w:rsid w:val="002F29DB"/>
    <w:rsid w:val="002F2D58"/>
    <w:rsid w:val="002F2ED6"/>
    <w:rsid w:val="002F37AC"/>
    <w:rsid w:val="002F3D8A"/>
    <w:rsid w:val="002F47C5"/>
    <w:rsid w:val="002F541A"/>
    <w:rsid w:val="002F5FF9"/>
    <w:rsid w:val="00300223"/>
    <w:rsid w:val="003006B8"/>
    <w:rsid w:val="0030099F"/>
    <w:rsid w:val="00300A47"/>
    <w:rsid w:val="003010EE"/>
    <w:rsid w:val="003023AB"/>
    <w:rsid w:val="00302431"/>
    <w:rsid w:val="00302C02"/>
    <w:rsid w:val="0030399D"/>
    <w:rsid w:val="0030455F"/>
    <w:rsid w:val="003054E6"/>
    <w:rsid w:val="003058B9"/>
    <w:rsid w:val="00306159"/>
    <w:rsid w:val="00306E05"/>
    <w:rsid w:val="00306FBB"/>
    <w:rsid w:val="003079B2"/>
    <w:rsid w:val="00307ABF"/>
    <w:rsid w:val="003100AD"/>
    <w:rsid w:val="00310188"/>
    <w:rsid w:val="003101E9"/>
    <w:rsid w:val="003122AB"/>
    <w:rsid w:val="00312F03"/>
    <w:rsid w:val="00313847"/>
    <w:rsid w:val="003141AF"/>
    <w:rsid w:val="0031425B"/>
    <w:rsid w:val="00314C2A"/>
    <w:rsid w:val="0031600B"/>
    <w:rsid w:val="00316901"/>
    <w:rsid w:val="00316B96"/>
    <w:rsid w:val="00316E3A"/>
    <w:rsid w:val="0032048A"/>
    <w:rsid w:val="00320514"/>
    <w:rsid w:val="00320BD4"/>
    <w:rsid w:val="00321579"/>
    <w:rsid w:val="0032188A"/>
    <w:rsid w:val="003219FD"/>
    <w:rsid w:val="0032441D"/>
    <w:rsid w:val="00324F1B"/>
    <w:rsid w:val="00325B30"/>
    <w:rsid w:val="00325BD0"/>
    <w:rsid w:val="0032641D"/>
    <w:rsid w:val="00326644"/>
    <w:rsid w:val="0032715F"/>
    <w:rsid w:val="003273A4"/>
    <w:rsid w:val="003312FB"/>
    <w:rsid w:val="003314B9"/>
    <w:rsid w:val="00331779"/>
    <w:rsid w:val="00332112"/>
    <w:rsid w:val="00332778"/>
    <w:rsid w:val="003333DB"/>
    <w:rsid w:val="00333762"/>
    <w:rsid w:val="0033434D"/>
    <w:rsid w:val="003349C3"/>
    <w:rsid w:val="00335674"/>
    <w:rsid w:val="00335909"/>
    <w:rsid w:val="00335976"/>
    <w:rsid w:val="003363EA"/>
    <w:rsid w:val="00336BAC"/>
    <w:rsid w:val="00337860"/>
    <w:rsid w:val="00337B62"/>
    <w:rsid w:val="003404C9"/>
    <w:rsid w:val="00340547"/>
    <w:rsid w:val="00340B28"/>
    <w:rsid w:val="0034234A"/>
    <w:rsid w:val="00342975"/>
    <w:rsid w:val="003437F2"/>
    <w:rsid w:val="00343E41"/>
    <w:rsid w:val="00347130"/>
    <w:rsid w:val="0034728F"/>
    <w:rsid w:val="00347586"/>
    <w:rsid w:val="003476E5"/>
    <w:rsid w:val="00350095"/>
    <w:rsid w:val="00350E63"/>
    <w:rsid w:val="00351955"/>
    <w:rsid w:val="00352D1A"/>
    <w:rsid w:val="00352F82"/>
    <w:rsid w:val="00355721"/>
    <w:rsid w:val="00355BBF"/>
    <w:rsid w:val="00356E2F"/>
    <w:rsid w:val="003604C7"/>
    <w:rsid w:val="003608EB"/>
    <w:rsid w:val="00360D80"/>
    <w:rsid w:val="00360F80"/>
    <w:rsid w:val="0036105D"/>
    <w:rsid w:val="00361F51"/>
    <w:rsid w:val="003623E5"/>
    <w:rsid w:val="00363F05"/>
    <w:rsid w:val="00364142"/>
    <w:rsid w:val="00364153"/>
    <w:rsid w:val="00364336"/>
    <w:rsid w:val="0036575C"/>
    <w:rsid w:val="00365955"/>
    <w:rsid w:val="00366420"/>
    <w:rsid w:val="00367F98"/>
    <w:rsid w:val="0037041A"/>
    <w:rsid w:val="00370422"/>
    <w:rsid w:val="003708D2"/>
    <w:rsid w:val="00370D73"/>
    <w:rsid w:val="00371B7D"/>
    <w:rsid w:val="00373A92"/>
    <w:rsid w:val="00373E9A"/>
    <w:rsid w:val="003744CB"/>
    <w:rsid w:val="0037559E"/>
    <w:rsid w:val="00376F1E"/>
    <w:rsid w:val="0037703F"/>
    <w:rsid w:val="003774DA"/>
    <w:rsid w:val="00377663"/>
    <w:rsid w:val="00380111"/>
    <w:rsid w:val="0038075D"/>
    <w:rsid w:val="00381374"/>
    <w:rsid w:val="00381C26"/>
    <w:rsid w:val="003835AF"/>
    <w:rsid w:val="00383879"/>
    <w:rsid w:val="00384B8F"/>
    <w:rsid w:val="00385014"/>
    <w:rsid w:val="00385350"/>
    <w:rsid w:val="0038538A"/>
    <w:rsid w:val="00386D28"/>
    <w:rsid w:val="00386DC4"/>
    <w:rsid w:val="0038796C"/>
    <w:rsid w:val="00387F73"/>
    <w:rsid w:val="0039079A"/>
    <w:rsid w:val="00392A50"/>
    <w:rsid w:val="00392AE0"/>
    <w:rsid w:val="0039417C"/>
    <w:rsid w:val="003943EE"/>
    <w:rsid w:val="0039459A"/>
    <w:rsid w:val="0039461C"/>
    <w:rsid w:val="0039488C"/>
    <w:rsid w:val="003949AA"/>
    <w:rsid w:val="00395834"/>
    <w:rsid w:val="00395EEE"/>
    <w:rsid w:val="0039677F"/>
    <w:rsid w:val="003A1E2D"/>
    <w:rsid w:val="003A1E2E"/>
    <w:rsid w:val="003A2797"/>
    <w:rsid w:val="003A2A13"/>
    <w:rsid w:val="003A45FA"/>
    <w:rsid w:val="003A4697"/>
    <w:rsid w:val="003A5D10"/>
    <w:rsid w:val="003A6299"/>
    <w:rsid w:val="003A66DE"/>
    <w:rsid w:val="003A6BCC"/>
    <w:rsid w:val="003A7793"/>
    <w:rsid w:val="003B01FA"/>
    <w:rsid w:val="003B0DA0"/>
    <w:rsid w:val="003B1114"/>
    <w:rsid w:val="003B2072"/>
    <w:rsid w:val="003B235C"/>
    <w:rsid w:val="003B23D3"/>
    <w:rsid w:val="003B266E"/>
    <w:rsid w:val="003B4F98"/>
    <w:rsid w:val="003B6422"/>
    <w:rsid w:val="003B6675"/>
    <w:rsid w:val="003B6847"/>
    <w:rsid w:val="003B77AE"/>
    <w:rsid w:val="003C0989"/>
    <w:rsid w:val="003C198B"/>
    <w:rsid w:val="003C1C72"/>
    <w:rsid w:val="003C1E3A"/>
    <w:rsid w:val="003C24FC"/>
    <w:rsid w:val="003C27F8"/>
    <w:rsid w:val="003C2AFC"/>
    <w:rsid w:val="003C33C9"/>
    <w:rsid w:val="003C38A5"/>
    <w:rsid w:val="003C39B5"/>
    <w:rsid w:val="003C3B00"/>
    <w:rsid w:val="003C4A9E"/>
    <w:rsid w:val="003C52E5"/>
    <w:rsid w:val="003C588F"/>
    <w:rsid w:val="003C7B99"/>
    <w:rsid w:val="003C7EEF"/>
    <w:rsid w:val="003C7FA2"/>
    <w:rsid w:val="003D0FBD"/>
    <w:rsid w:val="003D2B43"/>
    <w:rsid w:val="003D45E1"/>
    <w:rsid w:val="003D5213"/>
    <w:rsid w:val="003D59B8"/>
    <w:rsid w:val="003D5E64"/>
    <w:rsid w:val="003D66E4"/>
    <w:rsid w:val="003D7DB5"/>
    <w:rsid w:val="003E0D6B"/>
    <w:rsid w:val="003E1AE8"/>
    <w:rsid w:val="003E1D90"/>
    <w:rsid w:val="003E26F4"/>
    <w:rsid w:val="003E2A60"/>
    <w:rsid w:val="003E2D5C"/>
    <w:rsid w:val="003E31E8"/>
    <w:rsid w:val="003E3584"/>
    <w:rsid w:val="003E3C86"/>
    <w:rsid w:val="003E4507"/>
    <w:rsid w:val="003E4691"/>
    <w:rsid w:val="003E6324"/>
    <w:rsid w:val="003E65D7"/>
    <w:rsid w:val="003E6D10"/>
    <w:rsid w:val="003E7506"/>
    <w:rsid w:val="003E795C"/>
    <w:rsid w:val="003E7CF8"/>
    <w:rsid w:val="003F036D"/>
    <w:rsid w:val="003F1250"/>
    <w:rsid w:val="003F1EA5"/>
    <w:rsid w:val="003F324A"/>
    <w:rsid w:val="003F40BB"/>
    <w:rsid w:val="003F4BEA"/>
    <w:rsid w:val="003F4E0D"/>
    <w:rsid w:val="003F54F0"/>
    <w:rsid w:val="003F5864"/>
    <w:rsid w:val="003F5903"/>
    <w:rsid w:val="003F5A78"/>
    <w:rsid w:val="003F61EA"/>
    <w:rsid w:val="003F70C7"/>
    <w:rsid w:val="003F713F"/>
    <w:rsid w:val="004003E9"/>
    <w:rsid w:val="00400B33"/>
    <w:rsid w:val="00400C4B"/>
    <w:rsid w:val="00401840"/>
    <w:rsid w:val="00402E64"/>
    <w:rsid w:val="00403575"/>
    <w:rsid w:val="00403D47"/>
    <w:rsid w:val="004044AA"/>
    <w:rsid w:val="004046B4"/>
    <w:rsid w:val="00404BAD"/>
    <w:rsid w:val="0040704F"/>
    <w:rsid w:val="004078A3"/>
    <w:rsid w:val="004104F4"/>
    <w:rsid w:val="00410503"/>
    <w:rsid w:val="004106F6"/>
    <w:rsid w:val="00411E7E"/>
    <w:rsid w:val="00412336"/>
    <w:rsid w:val="00412AFB"/>
    <w:rsid w:val="00412F86"/>
    <w:rsid w:val="00413685"/>
    <w:rsid w:val="004144AE"/>
    <w:rsid w:val="00414F80"/>
    <w:rsid w:val="004157F9"/>
    <w:rsid w:val="00415F82"/>
    <w:rsid w:val="0041694F"/>
    <w:rsid w:val="004178CE"/>
    <w:rsid w:val="004231F6"/>
    <w:rsid w:val="0042324D"/>
    <w:rsid w:val="00423458"/>
    <w:rsid w:val="00423890"/>
    <w:rsid w:val="00423A48"/>
    <w:rsid w:val="00423BDA"/>
    <w:rsid w:val="004243C9"/>
    <w:rsid w:val="00427D1A"/>
    <w:rsid w:val="00427D89"/>
    <w:rsid w:val="00430396"/>
    <w:rsid w:val="004309DB"/>
    <w:rsid w:val="00430EF3"/>
    <w:rsid w:val="004312B3"/>
    <w:rsid w:val="00431970"/>
    <w:rsid w:val="0043360E"/>
    <w:rsid w:val="004353C8"/>
    <w:rsid w:val="0043544F"/>
    <w:rsid w:val="00435F5F"/>
    <w:rsid w:val="00437F31"/>
    <w:rsid w:val="00440569"/>
    <w:rsid w:val="00441221"/>
    <w:rsid w:val="004419CC"/>
    <w:rsid w:val="00442BC6"/>
    <w:rsid w:val="004430AC"/>
    <w:rsid w:val="00443DEA"/>
    <w:rsid w:val="00444BC8"/>
    <w:rsid w:val="004450C4"/>
    <w:rsid w:val="00445188"/>
    <w:rsid w:val="00446873"/>
    <w:rsid w:val="004468BB"/>
    <w:rsid w:val="00446DFE"/>
    <w:rsid w:val="00446E3C"/>
    <w:rsid w:val="004478B2"/>
    <w:rsid w:val="00447FC7"/>
    <w:rsid w:val="0045134E"/>
    <w:rsid w:val="00451847"/>
    <w:rsid w:val="004519A5"/>
    <w:rsid w:val="00451F1A"/>
    <w:rsid w:val="00452D46"/>
    <w:rsid w:val="00452D48"/>
    <w:rsid w:val="00452F66"/>
    <w:rsid w:val="00453932"/>
    <w:rsid w:val="00453991"/>
    <w:rsid w:val="00453BC5"/>
    <w:rsid w:val="0045442C"/>
    <w:rsid w:val="004546E5"/>
    <w:rsid w:val="00454A29"/>
    <w:rsid w:val="004553EF"/>
    <w:rsid w:val="004567C5"/>
    <w:rsid w:val="00456EDE"/>
    <w:rsid w:val="004578DC"/>
    <w:rsid w:val="00457BA0"/>
    <w:rsid w:val="00457D6D"/>
    <w:rsid w:val="00460959"/>
    <w:rsid w:val="00460ABD"/>
    <w:rsid w:val="00460EA6"/>
    <w:rsid w:val="004612E8"/>
    <w:rsid w:val="004620D7"/>
    <w:rsid w:val="004626A3"/>
    <w:rsid w:val="0046390A"/>
    <w:rsid w:val="00465262"/>
    <w:rsid w:val="00465539"/>
    <w:rsid w:val="0046619A"/>
    <w:rsid w:val="004662A6"/>
    <w:rsid w:val="004668E8"/>
    <w:rsid w:val="00466A58"/>
    <w:rsid w:val="004675CB"/>
    <w:rsid w:val="0046790B"/>
    <w:rsid w:val="00470C95"/>
    <w:rsid w:val="00471019"/>
    <w:rsid w:val="00471079"/>
    <w:rsid w:val="00471FAB"/>
    <w:rsid w:val="004725C3"/>
    <w:rsid w:val="00473DF3"/>
    <w:rsid w:val="00473F1F"/>
    <w:rsid w:val="00474A2B"/>
    <w:rsid w:val="00475A90"/>
    <w:rsid w:val="00476DA3"/>
    <w:rsid w:val="004771EE"/>
    <w:rsid w:val="004774B8"/>
    <w:rsid w:val="00477A71"/>
    <w:rsid w:val="00481A50"/>
    <w:rsid w:val="00481B7C"/>
    <w:rsid w:val="004826F7"/>
    <w:rsid w:val="00482AF4"/>
    <w:rsid w:val="00482B60"/>
    <w:rsid w:val="00482F74"/>
    <w:rsid w:val="0048371C"/>
    <w:rsid w:val="00483A4C"/>
    <w:rsid w:val="00483BB0"/>
    <w:rsid w:val="00483C12"/>
    <w:rsid w:val="0048412E"/>
    <w:rsid w:val="00484936"/>
    <w:rsid w:val="00484CC5"/>
    <w:rsid w:val="00484D59"/>
    <w:rsid w:val="0048538A"/>
    <w:rsid w:val="004855A8"/>
    <w:rsid w:val="004857B4"/>
    <w:rsid w:val="00486457"/>
    <w:rsid w:val="004879C8"/>
    <w:rsid w:val="00492E7A"/>
    <w:rsid w:val="00493512"/>
    <w:rsid w:val="00493732"/>
    <w:rsid w:val="00493FE1"/>
    <w:rsid w:val="004970ED"/>
    <w:rsid w:val="00497ED2"/>
    <w:rsid w:val="004A0B3D"/>
    <w:rsid w:val="004A1476"/>
    <w:rsid w:val="004A2305"/>
    <w:rsid w:val="004A2E25"/>
    <w:rsid w:val="004A3697"/>
    <w:rsid w:val="004A380A"/>
    <w:rsid w:val="004A4E5C"/>
    <w:rsid w:val="004A539E"/>
    <w:rsid w:val="004A55C4"/>
    <w:rsid w:val="004A5D6B"/>
    <w:rsid w:val="004A637E"/>
    <w:rsid w:val="004A69EE"/>
    <w:rsid w:val="004A6BCA"/>
    <w:rsid w:val="004A7261"/>
    <w:rsid w:val="004A75C3"/>
    <w:rsid w:val="004B0B4A"/>
    <w:rsid w:val="004B112A"/>
    <w:rsid w:val="004B1886"/>
    <w:rsid w:val="004B2A0B"/>
    <w:rsid w:val="004B3501"/>
    <w:rsid w:val="004B3B12"/>
    <w:rsid w:val="004B4196"/>
    <w:rsid w:val="004B4D66"/>
    <w:rsid w:val="004B5383"/>
    <w:rsid w:val="004B60E8"/>
    <w:rsid w:val="004B7644"/>
    <w:rsid w:val="004C00AB"/>
    <w:rsid w:val="004C06CE"/>
    <w:rsid w:val="004C0BF4"/>
    <w:rsid w:val="004C24C6"/>
    <w:rsid w:val="004C24F2"/>
    <w:rsid w:val="004C3197"/>
    <w:rsid w:val="004C3738"/>
    <w:rsid w:val="004C3CDF"/>
    <w:rsid w:val="004C4854"/>
    <w:rsid w:val="004C50F2"/>
    <w:rsid w:val="004C577A"/>
    <w:rsid w:val="004C5ECF"/>
    <w:rsid w:val="004C6740"/>
    <w:rsid w:val="004C7669"/>
    <w:rsid w:val="004C78D4"/>
    <w:rsid w:val="004C7C28"/>
    <w:rsid w:val="004D130F"/>
    <w:rsid w:val="004D16A7"/>
    <w:rsid w:val="004D1812"/>
    <w:rsid w:val="004D1F21"/>
    <w:rsid w:val="004D2145"/>
    <w:rsid w:val="004D2731"/>
    <w:rsid w:val="004D297F"/>
    <w:rsid w:val="004D2D55"/>
    <w:rsid w:val="004D3DE3"/>
    <w:rsid w:val="004D4354"/>
    <w:rsid w:val="004D4A9C"/>
    <w:rsid w:val="004D59F5"/>
    <w:rsid w:val="004D5E93"/>
    <w:rsid w:val="004D66C3"/>
    <w:rsid w:val="004D7DBA"/>
    <w:rsid w:val="004E1296"/>
    <w:rsid w:val="004E16C1"/>
    <w:rsid w:val="004E233D"/>
    <w:rsid w:val="004E4300"/>
    <w:rsid w:val="004E44F6"/>
    <w:rsid w:val="004E5E19"/>
    <w:rsid w:val="004E68B0"/>
    <w:rsid w:val="004E6D6A"/>
    <w:rsid w:val="004E72FF"/>
    <w:rsid w:val="004F08DF"/>
    <w:rsid w:val="004F0C87"/>
    <w:rsid w:val="004F1198"/>
    <w:rsid w:val="004F16AA"/>
    <w:rsid w:val="004F1889"/>
    <w:rsid w:val="004F1AC4"/>
    <w:rsid w:val="004F1C77"/>
    <w:rsid w:val="004F34DF"/>
    <w:rsid w:val="004F3F35"/>
    <w:rsid w:val="004F44D1"/>
    <w:rsid w:val="004F4AB5"/>
    <w:rsid w:val="004F4BFB"/>
    <w:rsid w:val="004F4D63"/>
    <w:rsid w:val="004F63EF"/>
    <w:rsid w:val="004F6C4C"/>
    <w:rsid w:val="004F7C05"/>
    <w:rsid w:val="005000D9"/>
    <w:rsid w:val="00503673"/>
    <w:rsid w:val="005042B3"/>
    <w:rsid w:val="00504BC1"/>
    <w:rsid w:val="00505136"/>
    <w:rsid w:val="00506BB4"/>
    <w:rsid w:val="00507585"/>
    <w:rsid w:val="005104B2"/>
    <w:rsid w:val="005107D1"/>
    <w:rsid w:val="00510E45"/>
    <w:rsid w:val="00511478"/>
    <w:rsid w:val="00511C2E"/>
    <w:rsid w:val="00512DE7"/>
    <w:rsid w:val="005131A2"/>
    <w:rsid w:val="005138A5"/>
    <w:rsid w:val="00514BB2"/>
    <w:rsid w:val="00514CF9"/>
    <w:rsid w:val="00515BD4"/>
    <w:rsid w:val="00516AB5"/>
    <w:rsid w:val="005172E9"/>
    <w:rsid w:val="0051791D"/>
    <w:rsid w:val="00517F69"/>
    <w:rsid w:val="005206E0"/>
    <w:rsid w:val="00520B19"/>
    <w:rsid w:val="00521385"/>
    <w:rsid w:val="005217DA"/>
    <w:rsid w:val="00522A68"/>
    <w:rsid w:val="00522B7B"/>
    <w:rsid w:val="00522E94"/>
    <w:rsid w:val="00523903"/>
    <w:rsid w:val="0052434A"/>
    <w:rsid w:val="00524774"/>
    <w:rsid w:val="00524C82"/>
    <w:rsid w:val="00524FBB"/>
    <w:rsid w:val="00525898"/>
    <w:rsid w:val="0052590F"/>
    <w:rsid w:val="00525F5E"/>
    <w:rsid w:val="00526455"/>
    <w:rsid w:val="005265C1"/>
    <w:rsid w:val="00526748"/>
    <w:rsid w:val="00526CB2"/>
    <w:rsid w:val="00527060"/>
    <w:rsid w:val="00527537"/>
    <w:rsid w:val="005303F1"/>
    <w:rsid w:val="005316E9"/>
    <w:rsid w:val="005322D8"/>
    <w:rsid w:val="00532A47"/>
    <w:rsid w:val="00533EA6"/>
    <w:rsid w:val="0053412E"/>
    <w:rsid w:val="0053431C"/>
    <w:rsid w:val="00534A7E"/>
    <w:rsid w:val="00535122"/>
    <w:rsid w:val="005352FD"/>
    <w:rsid w:val="0053556C"/>
    <w:rsid w:val="005371BD"/>
    <w:rsid w:val="00537D37"/>
    <w:rsid w:val="00541C8F"/>
    <w:rsid w:val="00541CFA"/>
    <w:rsid w:val="00542D26"/>
    <w:rsid w:val="00543202"/>
    <w:rsid w:val="005434AD"/>
    <w:rsid w:val="00543DA1"/>
    <w:rsid w:val="005451DE"/>
    <w:rsid w:val="005456B2"/>
    <w:rsid w:val="00545D3C"/>
    <w:rsid w:val="0054602D"/>
    <w:rsid w:val="00546442"/>
    <w:rsid w:val="00547D5E"/>
    <w:rsid w:val="00550553"/>
    <w:rsid w:val="00550EB9"/>
    <w:rsid w:val="00550EE9"/>
    <w:rsid w:val="00551A71"/>
    <w:rsid w:val="00552614"/>
    <w:rsid w:val="00552803"/>
    <w:rsid w:val="00553A71"/>
    <w:rsid w:val="0055416E"/>
    <w:rsid w:val="005545BB"/>
    <w:rsid w:val="00554B45"/>
    <w:rsid w:val="00556D79"/>
    <w:rsid w:val="005574E2"/>
    <w:rsid w:val="00560377"/>
    <w:rsid w:val="00561061"/>
    <w:rsid w:val="00562077"/>
    <w:rsid w:val="005627FA"/>
    <w:rsid w:val="00563B80"/>
    <w:rsid w:val="0056495B"/>
    <w:rsid w:val="005649D6"/>
    <w:rsid w:val="00564EB8"/>
    <w:rsid w:val="00564FBE"/>
    <w:rsid w:val="00565EA1"/>
    <w:rsid w:val="005671EE"/>
    <w:rsid w:val="00567AB2"/>
    <w:rsid w:val="00570A0E"/>
    <w:rsid w:val="005724B3"/>
    <w:rsid w:val="00572571"/>
    <w:rsid w:val="00573BCC"/>
    <w:rsid w:val="0057472B"/>
    <w:rsid w:val="005752F2"/>
    <w:rsid w:val="00575709"/>
    <w:rsid w:val="005758A1"/>
    <w:rsid w:val="00575A71"/>
    <w:rsid w:val="005763AA"/>
    <w:rsid w:val="00576D14"/>
    <w:rsid w:val="00577A6C"/>
    <w:rsid w:val="00577A8B"/>
    <w:rsid w:val="00581123"/>
    <w:rsid w:val="00581B83"/>
    <w:rsid w:val="00581C38"/>
    <w:rsid w:val="00582186"/>
    <w:rsid w:val="00582644"/>
    <w:rsid w:val="00582C9B"/>
    <w:rsid w:val="00582DD7"/>
    <w:rsid w:val="00582F66"/>
    <w:rsid w:val="0058360B"/>
    <w:rsid w:val="0058393C"/>
    <w:rsid w:val="00584A71"/>
    <w:rsid w:val="00585283"/>
    <w:rsid w:val="005857FE"/>
    <w:rsid w:val="00585F76"/>
    <w:rsid w:val="0058643D"/>
    <w:rsid w:val="005866E1"/>
    <w:rsid w:val="00586837"/>
    <w:rsid w:val="00586C91"/>
    <w:rsid w:val="00587E63"/>
    <w:rsid w:val="00590723"/>
    <w:rsid w:val="00591EDE"/>
    <w:rsid w:val="00592C31"/>
    <w:rsid w:val="00592DCC"/>
    <w:rsid w:val="005936C4"/>
    <w:rsid w:val="005946E1"/>
    <w:rsid w:val="00594B50"/>
    <w:rsid w:val="0059673D"/>
    <w:rsid w:val="005969D2"/>
    <w:rsid w:val="00596C3B"/>
    <w:rsid w:val="005973A0"/>
    <w:rsid w:val="005A153D"/>
    <w:rsid w:val="005A18BD"/>
    <w:rsid w:val="005A19E2"/>
    <w:rsid w:val="005A1B02"/>
    <w:rsid w:val="005A2D5B"/>
    <w:rsid w:val="005A2E25"/>
    <w:rsid w:val="005A3BA0"/>
    <w:rsid w:val="005A583C"/>
    <w:rsid w:val="005A58B5"/>
    <w:rsid w:val="005A6759"/>
    <w:rsid w:val="005A7238"/>
    <w:rsid w:val="005A765F"/>
    <w:rsid w:val="005A7733"/>
    <w:rsid w:val="005A7C80"/>
    <w:rsid w:val="005B038E"/>
    <w:rsid w:val="005B1843"/>
    <w:rsid w:val="005B2168"/>
    <w:rsid w:val="005B26B3"/>
    <w:rsid w:val="005B3E4E"/>
    <w:rsid w:val="005B7C34"/>
    <w:rsid w:val="005C05E4"/>
    <w:rsid w:val="005C1DD2"/>
    <w:rsid w:val="005C206F"/>
    <w:rsid w:val="005C3036"/>
    <w:rsid w:val="005C33AC"/>
    <w:rsid w:val="005C3C3C"/>
    <w:rsid w:val="005C3EC2"/>
    <w:rsid w:val="005C42A5"/>
    <w:rsid w:val="005C4818"/>
    <w:rsid w:val="005C5762"/>
    <w:rsid w:val="005C5FA9"/>
    <w:rsid w:val="005C661F"/>
    <w:rsid w:val="005C6A97"/>
    <w:rsid w:val="005C6EB6"/>
    <w:rsid w:val="005C734A"/>
    <w:rsid w:val="005C7C94"/>
    <w:rsid w:val="005C7F5B"/>
    <w:rsid w:val="005D0FE3"/>
    <w:rsid w:val="005D23D0"/>
    <w:rsid w:val="005D267D"/>
    <w:rsid w:val="005D29E0"/>
    <w:rsid w:val="005D2A80"/>
    <w:rsid w:val="005D40ED"/>
    <w:rsid w:val="005D4141"/>
    <w:rsid w:val="005D4D2F"/>
    <w:rsid w:val="005D5B11"/>
    <w:rsid w:val="005D5ED2"/>
    <w:rsid w:val="005D7391"/>
    <w:rsid w:val="005D7A1E"/>
    <w:rsid w:val="005E02B7"/>
    <w:rsid w:val="005E034A"/>
    <w:rsid w:val="005E056A"/>
    <w:rsid w:val="005E0912"/>
    <w:rsid w:val="005E09E9"/>
    <w:rsid w:val="005E1245"/>
    <w:rsid w:val="005E1EBA"/>
    <w:rsid w:val="005E2C34"/>
    <w:rsid w:val="005E3360"/>
    <w:rsid w:val="005E3B7A"/>
    <w:rsid w:val="005E4A2E"/>
    <w:rsid w:val="005E4BB9"/>
    <w:rsid w:val="005E5426"/>
    <w:rsid w:val="005E79CD"/>
    <w:rsid w:val="005F104D"/>
    <w:rsid w:val="005F2253"/>
    <w:rsid w:val="005F3723"/>
    <w:rsid w:val="005F3D60"/>
    <w:rsid w:val="005F4E9A"/>
    <w:rsid w:val="005F70E2"/>
    <w:rsid w:val="005F7619"/>
    <w:rsid w:val="005F76AA"/>
    <w:rsid w:val="005F7A4C"/>
    <w:rsid w:val="006022BC"/>
    <w:rsid w:val="006029F2"/>
    <w:rsid w:val="00602A6C"/>
    <w:rsid w:val="00603879"/>
    <w:rsid w:val="00603914"/>
    <w:rsid w:val="00604CB1"/>
    <w:rsid w:val="006050C1"/>
    <w:rsid w:val="0060680D"/>
    <w:rsid w:val="00606E26"/>
    <w:rsid w:val="0060737F"/>
    <w:rsid w:val="00607A04"/>
    <w:rsid w:val="00607A21"/>
    <w:rsid w:val="0061028D"/>
    <w:rsid w:val="006102CE"/>
    <w:rsid w:val="006103FC"/>
    <w:rsid w:val="006111AF"/>
    <w:rsid w:val="00614531"/>
    <w:rsid w:val="006145A1"/>
    <w:rsid w:val="00614F54"/>
    <w:rsid w:val="00615293"/>
    <w:rsid w:val="00615E24"/>
    <w:rsid w:val="00615FF8"/>
    <w:rsid w:val="006166B3"/>
    <w:rsid w:val="00620D79"/>
    <w:rsid w:val="00621FB1"/>
    <w:rsid w:val="006223F3"/>
    <w:rsid w:val="00622F62"/>
    <w:rsid w:val="00623E71"/>
    <w:rsid w:val="00623FD4"/>
    <w:rsid w:val="006258B4"/>
    <w:rsid w:val="00625AF9"/>
    <w:rsid w:val="00625BA0"/>
    <w:rsid w:val="00625C3D"/>
    <w:rsid w:val="00625EF8"/>
    <w:rsid w:val="006271F2"/>
    <w:rsid w:val="00627218"/>
    <w:rsid w:val="00627E0D"/>
    <w:rsid w:val="006315CC"/>
    <w:rsid w:val="00632536"/>
    <w:rsid w:val="00632672"/>
    <w:rsid w:val="006336F0"/>
    <w:rsid w:val="00633C2B"/>
    <w:rsid w:val="00633C53"/>
    <w:rsid w:val="00633C8D"/>
    <w:rsid w:val="00634C55"/>
    <w:rsid w:val="006351C1"/>
    <w:rsid w:val="006351EF"/>
    <w:rsid w:val="006362D8"/>
    <w:rsid w:val="00636476"/>
    <w:rsid w:val="0063686A"/>
    <w:rsid w:val="00637B6E"/>
    <w:rsid w:val="006401A7"/>
    <w:rsid w:val="00640F36"/>
    <w:rsid w:val="0064125F"/>
    <w:rsid w:val="006412C1"/>
    <w:rsid w:val="00641857"/>
    <w:rsid w:val="00641A42"/>
    <w:rsid w:val="006429E9"/>
    <w:rsid w:val="00643B87"/>
    <w:rsid w:val="00644B67"/>
    <w:rsid w:val="0064571F"/>
    <w:rsid w:val="00645897"/>
    <w:rsid w:val="00645C4D"/>
    <w:rsid w:val="00646D7E"/>
    <w:rsid w:val="00647C3E"/>
    <w:rsid w:val="0065030A"/>
    <w:rsid w:val="006508F6"/>
    <w:rsid w:val="00651BC7"/>
    <w:rsid w:val="00652A5D"/>
    <w:rsid w:val="00652B76"/>
    <w:rsid w:val="00652E60"/>
    <w:rsid w:val="00653266"/>
    <w:rsid w:val="006538FB"/>
    <w:rsid w:val="0065395D"/>
    <w:rsid w:val="00653D9F"/>
    <w:rsid w:val="00654891"/>
    <w:rsid w:val="00656DF1"/>
    <w:rsid w:val="00661AEF"/>
    <w:rsid w:val="0066324E"/>
    <w:rsid w:val="00663FDD"/>
    <w:rsid w:val="00664357"/>
    <w:rsid w:val="00664C1C"/>
    <w:rsid w:val="00665FF7"/>
    <w:rsid w:val="006679D3"/>
    <w:rsid w:val="00670F65"/>
    <w:rsid w:val="006711D3"/>
    <w:rsid w:val="006713B5"/>
    <w:rsid w:val="00671D4D"/>
    <w:rsid w:val="00671F03"/>
    <w:rsid w:val="006743E1"/>
    <w:rsid w:val="006747A1"/>
    <w:rsid w:val="006770D1"/>
    <w:rsid w:val="00677B6B"/>
    <w:rsid w:val="00680153"/>
    <w:rsid w:val="0068069F"/>
    <w:rsid w:val="00680BAD"/>
    <w:rsid w:val="00681903"/>
    <w:rsid w:val="006819D3"/>
    <w:rsid w:val="00681F46"/>
    <w:rsid w:val="00682D8A"/>
    <w:rsid w:val="006835C2"/>
    <w:rsid w:val="00683AF6"/>
    <w:rsid w:val="00683E7E"/>
    <w:rsid w:val="00683E91"/>
    <w:rsid w:val="006844E9"/>
    <w:rsid w:val="006846BE"/>
    <w:rsid w:val="00684A7C"/>
    <w:rsid w:val="00685564"/>
    <w:rsid w:val="006862E3"/>
    <w:rsid w:val="006869FA"/>
    <w:rsid w:val="00687692"/>
    <w:rsid w:val="00687A98"/>
    <w:rsid w:val="00690299"/>
    <w:rsid w:val="00691884"/>
    <w:rsid w:val="00691DC9"/>
    <w:rsid w:val="00691F42"/>
    <w:rsid w:val="00691F7C"/>
    <w:rsid w:val="00693BAE"/>
    <w:rsid w:val="0069400F"/>
    <w:rsid w:val="006942DE"/>
    <w:rsid w:val="00694C65"/>
    <w:rsid w:val="0069542A"/>
    <w:rsid w:val="00695C8B"/>
    <w:rsid w:val="00696195"/>
    <w:rsid w:val="00696693"/>
    <w:rsid w:val="00696C0B"/>
    <w:rsid w:val="006A1EF6"/>
    <w:rsid w:val="006A4179"/>
    <w:rsid w:val="006A56BE"/>
    <w:rsid w:val="006A5AB1"/>
    <w:rsid w:val="006A601F"/>
    <w:rsid w:val="006A616C"/>
    <w:rsid w:val="006A6233"/>
    <w:rsid w:val="006A717E"/>
    <w:rsid w:val="006A75DB"/>
    <w:rsid w:val="006B16B1"/>
    <w:rsid w:val="006B17E6"/>
    <w:rsid w:val="006B1ABC"/>
    <w:rsid w:val="006B1DFF"/>
    <w:rsid w:val="006B1EDE"/>
    <w:rsid w:val="006B2694"/>
    <w:rsid w:val="006B2BAF"/>
    <w:rsid w:val="006B3072"/>
    <w:rsid w:val="006B360C"/>
    <w:rsid w:val="006B4232"/>
    <w:rsid w:val="006B45DB"/>
    <w:rsid w:val="006B4C29"/>
    <w:rsid w:val="006B51F6"/>
    <w:rsid w:val="006B56D2"/>
    <w:rsid w:val="006B6788"/>
    <w:rsid w:val="006B7195"/>
    <w:rsid w:val="006B7587"/>
    <w:rsid w:val="006B7A58"/>
    <w:rsid w:val="006B7B2A"/>
    <w:rsid w:val="006C065B"/>
    <w:rsid w:val="006C083C"/>
    <w:rsid w:val="006C1308"/>
    <w:rsid w:val="006C1B7B"/>
    <w:rsid w:val="006C2214"/>
    <w:rsid w:val="006C24C1"/>
    <w:rsid w:val="006C25D2"/>
    <w:rsid w:val="006C2901"/>
    <w:rsid w:val="006C37B9"/>
    <w:rsid w:val="006C4F08"/>
    <w:rsid w:val="006C5F89"/>
    <w:rsid w:val="006C6D39"/>
    <w:rsid w:val="006C73DB"/>
    <w:rsid w:val="006C7730"/>
    <w:rsid w:val="006D016E"/>
    <w:rsid w:val="006D03EA"/>
    <w:rsid w:val="006D0B9E"/>
    <w:rsid w:val="006D0D18"/>
    <w:rsid w:val="006D1AA1"/>
    <w:rsid w:val="006D2063"/>
    <w:rsid w:val="006D209D"/>
    <w:rsid w:val="006D2213"/>
    <w:rsid w:val="006D26DB"/>
    <w:rsid w:val="006D2EEC"/>
    <w:rsid w:val="006D3079"/>
    <w:rsid w:val="006D3438"/>
    <w:rsid w:val="006D369D"/>
    <w:rsid w:val="006D4CF0"/>
    <w:rsid w:val="006D519F"/>
    <w:rsid w:val="006D5619"/>
    <w:rsid w:val="006D5917"/>
    <w:rsid w:val="006D59F4"/>
    <w:rsid w:val="006D5FC1"/>
    <w:rsid w:val="006D6041"/>
    <w:rsid w:val="006D6180"/>
    <w:rsid w:val="006D62DD"/>
    <w:rsid w:val="006D6C6E"/>
    <w:rsid w:val="006D707E"/>
    <w:rsid w:val="006D779B"/>
    <w:rsid w:val="006E1318"/>
    <w:rsid w:val="006E184E"/>
    <w:rsid w:val="006E409D"/>
    <w:rsid w:val="006E44FA"/>
    <w:rsid w:val="006E4B8F"/>
    <w:rsid w:val="006E65BC"/>
    <w:rsid w:val="006E7FB1"/>
    <w:rsid w:val="006F0192"/>
    <w:rsid w:val="006F0631"/>
    <w:rsid w:val="006F14A8"/>
    <w:rsid w:val="006F18D5"/>
    <w:rsid w:val="006F2460"/>
    <w:rsid w:val="006F259C"/>
    <w:rsid w:val="006F3660"/>
    <w:rsid w:val="006F4D77"/>
    <w:rsid w:val="006F5516"/>
    <w:rsid w:val="006F586E"/>
    <w:rsid w:val="006F7490"/>
    <w:rsid w:val="006F7B8D"/>
    <w:rsid w:val="007003CC"/>
    <w:rsid w:val="00700739"/>
    <w:rsid w:val="0070123A"/>
    <w:rsid w:val="00701BFB"/>
    <w:rsid w:val="00702468"/>
    <w:rsid w:val="00702B71"/>
    <w:rsid w:val="007049EC"/>
    <w:rsid w:val="0070504E"/>
    <w:rsid w:val="00705D3C"/>
    <w:rsid w:val="00710259"/>
    <w:rsid w:val="00710498"/>
    <w:rsid w:val="007126FB"/>
    <w:rsid w:val="007137B0"/>
    <w:rsid w:val="00713FC9"/>
    <w:rsid w:val="00714054"/>
    <w:rsid w:val="007144A8"/>
    <w:rsid w:val="00714BDF"/>
    <w:rsid w:val="00714D05"/>
    <w:rsid w:val="00716089"/>
    <w:rsid w:val="0071771C"/>
    <w:rsid w:val="00720D47"/>
    <w:rsid w:val="00721020"/>
    <w:rsid w:val="007210E8"/>
    <w:rsid w:val="00722454"/>
    <w:rsid w:val="00723336"/>
    <w:rsid w:val="00723BE5"/>
    <w:rsid w:val="00723EE1"/>
    <w:rsid w:val="0072414A"/>
    <w:rsid w:val="00724FF2"/>
    <w:rsid w:val="00725283"/>
    <w:rsid w:val="00725555"/>
    <w:rsid w:val="0072651B"/>
    <w:rsid w:val="0072693D"/>
    <w:rsid w:val="00726AD7"/>
    <w:rsid w:val="0072700A"/>
    <w:rsid w:val="00727778"/>
    <w:rsid w:val="007305FB"/>
    <w:rsid w:val="0073064E"/>
    <w:rsid w:val="007320D1"/>
    <w:rsid w:val="0073253C"/>
    <w:rsid w:val="00732BB9"/>
    <w:rsid w:val="007336E4"/>
    <w:rsid w:val="00733C9B"/>
    <w:rsid w:val="00734D97"/>
    <w:rsid w:val="00735365"/>
    <w:rsid w:val="00735C9E"/>
    <w:rsid w:val="007368B1"/>
    <w:rsid w:val="00736CE6"/>
    <w:rsid w:val="0073766A"/>
    <w:rsid w:val="00737F96"/>
    <w:rsid w:val="00740FC5"/>
    <w:rsid w:val="0074190B"/>
    <w:rsid w:val="00741AA5"/>
    <w:rsid w:val="00741B9E"/>
    <w:rsid w:val="00742192"/>
    <w:rsid w:val="0074414B"/>
    <w:rsid w:val="007448B7"/>
    <w:rsid w:val="0074506D"/>
    <w:rsid w:val="0074566E"/>
    <w:rsid w:val="00746224"/>
    <w:rsid w:val="007463B7"/>
    <w:rsid w:val="00747811"/>
    <w:rsid w:val="007500BE"/>
    <w:rsid w:val="007506B7"/>
    <w:rsid w:val="00750E07"/>
    <w:rsid w:val="00751032"/>
    <w:rsid w:val="0075135A"/>
    <w:rsid w:val="007517D7"/>
    <w:rsid w:val="00753AD5"/>
    <w:rsid w:val="00753BF0"/>
    <w:rsid w:val="007547CA"/>
    <w:rsid w:val="00755836"/>
    <w:rsid w:val="00756C9B"/>
    <w:rsid w:val="00757175"/>
    <w:rsid w:val="007571B4"/>
    <w:rsid w:val="00757DCE"/>
    <w:rsid w:val="0076050A"/>
    <w:rsid w:val="00760806"/>
    <w:rsid w:val="00760AE8"/>
    <w:rsid w:val="007618C2"/>
    <w:rsid w:val="00761E6A"/>
    <w:rsid w:val="0076254C"/>
    <w:rsid w:val="007628B8"/>
    <w:rsid w:val="007629C4"/>
    <w:rsid w:val="00762A7D"/>
    <w:rsid w:val="00762BDB"/>
    <w:rsid w:val="00762EB6"/>
    <w:rsid w:val="00762F91"/>
    <w:rsid w:val="0076365B"/>
    <w:rsid w:val="00763C50"/>
    <w:rsid w:val="007641C0"/>
    <w:rsid w:val="007643F1"/>
    <w:rsid w:val="00764ADA"/>
    <w:rsid w:val="00765627"/>
    <w:rsid w:val="00767B51"/>
    <w:rsid w:val="007710C3"/>
    <w:rsid w:val="007720D7"/>
    <w:rsid w:val="00772B98"/>
    <w:rsid w:val="00774DC7"/>
    <w:rsid w:val="00774E19"/>
    <w:rsid w:val="007775D8"/>
    <w:rsid w:val="00780F26"/>
    <w:rsid w:val="00781D17"/>
    <w:rsid w:val="00781E3B"/>
    <w:rsid w:val="007821D0"/>
    <w:rsid w:val="00783D4B"/>
    <w:rsid w:val="00784499"/>
    <w:rsid w:val="00784A8B"/>
    <w:rsid w:val="00784B38"/>
    <w:rsid w:val="0078503A"/>
    <w:rsid w:val="00785D0C"/>
    <w:rsid w:val="00786531"/>
    <w:rsid w:val="0078720B"/>
    <w:rsid w:val="007874F6"/>
    <w:rsid w:val="00790706"/>
    <w:rsid w:val="00790F6C"/>
    <w:rsid w:val="007913E8"/>
    <w:rsid w:val="00791E3B"/>
    <w:rsid w:val="00792314"/>
    <w:rsid w:val="00793052"/>
    <w:rsid w:val="007932F8"/>
    <w:rsid w:val="00793EE9"/>
    <w:rsid w:val="00794E87"/>
    <w:rsid w:val="00795741"/>
    <w:rsid w:val="007962ED"/>
    <w:rsid w:val="00797E99"/>
    <w:rsid w:val="007A0CB6"/>
    <w:rsid w:val="007A1833"/>
    <w:rsid w:val="007A19A8"/>
    <w:rsid w:val="007A2444"/>
    <w:rsid w:val="007A2F61"/>
    <w:rsid w:val="007A3330"/>
    <w:rsid w:val="007A37CD"/>
    <w:rsid w:val="007A47A2"/>
    <w:rsid w:val="007A52DC"/>
    <w:rsid w:val="007A5888"/>
    <w:rsid w:val="007A6088"/>
    <w:rsid w:val="007A63A6"/>
    <w:rsid w:val="007A688C"/>
    <w:rsid w:val="007A68B4"/>
    <w:rsid w:val="007A7D13"/>
    <w:rsid w:val="007A7DA7"/>
    <w:rsid w:val="007B03FA"/>
    <w:rsid w:val="007B1B3E"/>
    <w:rsid w:val="007B1B89"/>
    <w:rsid w:val="007B2354"/>
    <w:rsid w:val="007B3E18"/>
    <w:rsid w:val="007B3EC4"/>
    <w:rsid w:val="007B569D"/>
    <w:rsid w:val="007B721E"/>
    <w:rsid w:val="007B7E58"/>
    <w:rsid w:val="007C0AD7"/>
    <w:rsid w:val="007C0CBF"/>
    <w:rsid w:val="007C1E9F"/>
    <w:rsid w:val="007C1FF2"/>
    <w:rsid w:val="007C2F04"/>
    <w:rsid w:val="007C301A"/>
    <w:rsid w:val="007C392F"/>
    <w:rsid w:val="007C54E8"/>
    <w:rsid w:val="007C58D8"/>
    <w:rsid w:val="007C5961"/>
    <w:rsid w:val="007C6799"/>
    <w:rsid w:val="007C7588"/>
    <w:rsid w:val="007C7B92"/>
    <w:rsid w:val="007C7D6B"/>
    <w:rsid w:val="007D1953"/>
    <w:rsid w:val="007D2B72"/>
    <w:rsid w:val="007D360C"/>
    <w:rsid w:val="007D3A9C"/>
    <w:rsid w:val="007D3BC4"/>
    <w:rsid w:val="007D4062"/>
    <w:rsid w:val="007D47BA"/>
    <w:rsid w:val="007D4C64"/>
    <w:rsid w:val="007D4F84"/>
    <w:rsid w:val="007D5DF7"/>
    <w:rsid w:val="007D61C2"/>
    <w:rsid w:val="007D6777"/>
    <w:rsid w:val="007D7195"/>
    <w:rsid w:val="007D7C38"/>
    <w:rsid w:val="007D7C6D"/>
    <w:rsid w:val="007D7E86"/>
    <w:rsid w:val="007E05AE"/>
    <w:rsid w:val="007E0E72"/>
    <w:rsid w:val="007E12AA"/>
    <w:rsid w:val="007E1BF1"/>
    <w:rsid w:val="007E1C33"/>
    <w:rsid w:val="007E1E19"/>
    <w:rsid w:val="007E3055"/>
    <w:rsid w:val="007E3BED"/>
    <w:rsid w:val="007E3C14"/>
    <w:rsid w:val="007E5213"/>
    <w:rsid w:val="007E64E5"/>
    <w:rsid w:val="007E6A29"/>
    <w:rsid w:val="007F0D90"/>
    <w:rsid w:val="007F1697"/>
    <w:rsid w:val="007F2879"/>
    <w:rsid w:val="007F351C"/>
    <w:rsid w:val="007F389C"/>
    <w:rsid w:val="007F46FE"/>
    <w:rsid w:val="007F63A0"/>
    <w:rsid w:val="0080006B"/>
    <w:rsid w:val="00800586"/>
    <w:rsid w:val="008005C8"/>
    <w:rsid w:val="008009B1"/>
    <w:rsid w:val="00800AF1"/>
    <w:rsid w:val="00801166"/>
    <w:rsid w:val="00801753"/>
    <w:rsid w:val="00803384"/>
    <w:rsid w:val="0080340B"/>
    <w:rsid w:val="0080418C"/>
    <w:rsid w:val="00804C8F"/>
    <w:rsid w:val="00805497"/>
    <w:rsid w:val="0080594E"/>
    <w:rsid w:val="00806686"/>
    <w:rsid w:val="008066DE"/>
    <w:rsid w:val="00806834"/>
    <w:rsid w:val="00806BD4"/>
    <w:rsid w:val="00806C8F"/>
    <w:rsid w:val="00806F10"/>
    <w:rsid w:val="00807847"/>
    <w:rsid w:val="00807A0C"/>
    <w:rsid w:val="00810BF5"/>
    <w:rsid w:val="00810F37"/>
    <w:rsid w:val="008115FD"/>
    <w:rsid w:val="00811AC6"/>
    <w:rsid w:val="00811C5D"/>
    <w:rsid w:val="008146D6"/>
    <w:rsid w:val="0081518B"/>
    <w:rsid w:val="00815F7B"/>
    <w:rsid w:val="008164FD"/>
    <w:rsid w:val="00816AD1"/>
    <w:rsid w:val="00816AE4"/>
    <w:rsid w:val="00816B42"/>
    <w:rsid w:val="0081738E"/>
    <w:rsid w:val="0081742D"/>
    <w:rsid w:val="008176DF"/>
    <w:rsid w:val="00817B21"/>
    <w:rsid w:val="0082008F"/>
    <w:rsid w:val="00820930"/>
    <w:rsid w:val="00821B43"/>
    <w:rsid w:val="00822083"/>
    <w:rsid w:val="008220CF"/>
    <w:rsid w:val="008220DD"/>
    <w:rsid w:val="00822935"/>
    <w:rsid w:val="0082308A"/>
    <w:rsid w:val="00823E53"/>
    <w:rsid w:val="00824A52"/>
    <w:rsid w:val="00824DDC"/>
    <w:rsid w:val="0082527E"/>
    <w:rsid w:val="008253FE"/>
    <w:rsid w:val="0082571C"/>
    <w:rsid w:val="00825D7D"/>
    <w:rsid w:val="00825F4F"/>
    <w:rsid w:val="00826E9C"/>
    <w:rsid w:val="00827036"/>
    <w:rsid w:val="008302F1"/>
    <w:rsid w:val="0083081A"/>
    <w:rsid w:val="00831142"/>
    <w:rsid w:val="00832367"/>
    <w:rsid w:val="0083240F"/>
    <w:rsid w:val="0083268D"/>
    <w:rsid w:val="0083324E"/>
    <w:rsid w:val="008339FB"/>
    <w:rsid w:val="00833B17"/>
    <w:rsid w:val="00834A95"/>
    <w:rsid w:val="00834B01"/>
    <w:rsid w:val="00836E1C"/>
    <w:rsid w:val="00837251"/>
    <w:rsid w:val="00837983"/>
    <w:rsid w:val="008408AC"/>
    <w:rsid w:val="00842015"/>
    <w:rsid w:val="00842DEC"/>
    <w:rsid w:val="00843479"/>
    <w:rsid w:val="008442D6"/>
    <w:rsid w:val="00844AA4"/>
    <w:rsid w:val="008456CA"/>
    <w:rsid w:val="00846AF8"/>
    <w:rsid w:val="00846E64"/>
    <w:rsid w:val="00847593"/>
    <w:rsid w:val="00847669"/>
    <w:rsid w:val="00851A11"/>
    <w:rsid w:val="0085273F"/>
    <w:rsid w:val="008534BF"/>
    <w:rsid w:val="00854186"/>
    <w:rsid w:val="00854C74"/>
    <w:rsid w:val="00855590"/>
    <w:rsid w:val="00855A58"/>
    <w:rsid w:val="00856D7C"/>
    <w:rsid w:val="00857146"/>
    <w:rsid w:val="00857959"/>
    <w:rsid w:val="0086054C"/>
    <w:rsid w:val="00860E58"/>
    <w:rsid w:val="008622A7"/>
    <w:rsid w:val="00862386"/>
    <w:rsid w:val="008638A5"/>
    <w:rsid w:val="00863A7A"/>
    <w:rsid w:val="008662EC"/>
    <w:rsid w:val="00867EF9"/>
    <w:rsid w:val="00870460"/>
    <w:rsid w:val="00870ECF"/>
    <w:rsid w:val="00871F8C"/>
    <w:rsid w:val="00873B09"/>
    <w:rsid w:val="00875CA0"/>
    <w:rsid w:val="00877948"/>
    <w:rsid w:val="00877E85"/>
    <w:rsid w:val="00881264"/>
    <w:rsid w:val="008814DF"/>
    <w:rsid w:val="0088202D"/>
    <w:rsid w:val="008841AD"/>
    <w:rsid w:val="008851FB"/>
    <w:rsid w:val="00885FE5"/>
    <w:rsid w:val="008865DE"/>
    <w:rsid w:val="008866EB"/>
    <w:rsid w:val="008910F8"/>
    <w:rsid w:val="0089191F"/>
    <w:rsid w:val="00892133"/>
    <w:rsid w:val="00892469"/>
    <w:rsid w:val="00892D1D"/>
    <w:rsid w:val="00892E11"/>
    <w:rsid w:val="00892F2F"/>
    <w:rsid w:val="0089389D"/>
    <w:rsid w:val="00894062"/>
    <w:rsid w:val="00895DA0"/>
    <w:rsid w:val="0089681C"/>
    <w:rsid w:val="00896DC2"/>
    <w:rsid w:val="0089709C"/>
    <w:rsid w:val="008A0F20"/>
    <w:rsid w:val="008A121E"/>
    <w:rsid w:val="008A12D9"/>
    <w:rsid w:val="008A1C43"/>
    <w:rsid w:val="008A2142"/>
    <w:rsid w:val="008A2540"/>
    <w:rsid w:val="008A25D3"/>
    <w:rsid w:val="008A32B6"/>
    <w:rsid w:val="008A39F6"/>
    <w:rsid w:val="008A3EEE"/>
    <w:rsid w:val="008A478C"/>
    <w:rsid w:val="008A4B22"/>
    <w:rsid w:val="008A4E9C"/>
    <w:rsid w:val="008A61F9"/>
    <w:rsid w:val="008A66AA"/>
    <w:rsid w:val="008A7589"/>
    <w:rsid w:val="008B07EC"/>
    <w:rsid w:val="008B0BC9"/>
    <w:rsid w:val="008B116C"/>
    <w:rsid w:val="008B1185"/>
    <w:rsid w:val="008B1BE0"/>
    <w:rsid w:val="008B223A"/>
    <w:rsid w:val="008B2568"/>
    <w:rsid w:val="008B315C"/>
    <w:rsid w:val="008B404B"/>
    <w:rsid w:val="008B4D38"/>
    <w:rsid w:val="008B5D96"/>
    <w:rsid w:val="008B72A4"/>
    <w:rsid w:val="008C0BC8"/>
    <w:rsid w:val="008C223A"/>
    <w:rsid w:val="008C3508"/>
    <w:rsid w:val="008C3D8A"/>
    <w:rsid w:val="008C4C93"/>
    <w:rsid w:val="008C567C"/>
    <w:rsid w:val="008C6194"/>
    <w:rsid w:val="008C6D73"/>
    <w:rsid w:val="008C6F16"/>
    <w:rsid w:val="008C6F19"/>
    <w:rsid w:val="008C7179"/>
    <w:rsid w:val="008D0742"/>
    <w:rsid w:val="008D0DEF"/>
    <w:rsid w:val="008D41B0"/>
    <w:rsid w:val="008D44BA"/>
    <w:rsid w:val="008D4649"/>
    <w:rsid w:val="008D4B9E"/>
    <w:rsid w:val="008D4D1A"/>
    <w:rsid w:val="008D540F"/>
    <w:rsid w:val="008D5CBC"/>
    <w:rsid w:val="008D658C"/>
    <w:rsid w:val="008D715C"/>
    <w:rsid w:val="008D720E"/>
    <w:rsid w:val="008E0FF0"/>
    <w:rsid w:val="008E155C"/>
    <w:rsid w:val="008E1B69"/>
    <w:rsid w:val="008E2077"/>
    <w:rsid w:val="008E2AA4"/>
    <w:rsid w:val="008E32D3"/>
    <w:rsid w:val="008E3ADF"/>
    <w:rsid w:val="008E4341"/>
    <w:rsid w:val="008E45A6"/>
    <w:rsid w:val="008E4686"/>
    <w:rsid w:val="008E5C30"/>
    <w:rsid w:val="008E7965"/>
    <w:rsid w:val="008E7A15"/>
    <w:rsid w:val="008E7B12"/>
    <w:rsid w:val="008E7C51"/>
    <w:rsid w:val="008F1A2A"/>
    <w:rsid w:val="008F221A"/>
    <w:rsid w:val="008F25CC"/>
    <w:rsid w:val="008F2FC6"/>
    <w:rsid w:val="008F3371"/>
    <w:rsid w:val="008F4DBB"/>
    <w:rsid w:val="008F5A91"/>
    <w:rsid w:val="008F6816"/>
    <w:rsid w:val="008F773F"/>
    <w:rsid w:val="008F7C84"/>
    <w:rsid w:val="00900109"/>
    <w:rsid w:val="00901094"/>
    <w:rsid w:val="009027E6"/>
    <w:rsid w:val="0090322E"/>
    <w:rsid w:val="00904116"/>
    <w:rsid w:val="00904F1D"/>
    <w:rsid w:val="0090567D"/>
    <w:rsid w:val="00910B70"/>
    <w:rsid w:val="00912458"/>
    <w:rsid w:val="00912FF2"/>
    <w:rsid w:val="00913015"/>
    <w:rsid w:val="00913645"/>
    <w:rsid w:val="00915FEE"/>
    <w:rsid w:val="0091699A"/>
    <w:rsid w:val="009200F0"/>
    <w:rsid w:val="00920310"/>
    <w:rsid w:val="009205A3"/>
    <w:rsid w:val="00920BF8"/>
    <w:rsid w:val="00921287"/>
    <w:rsid w:val="00921429"/>
    <w:rsid w:val="00921E05"/>
    <w:rsid w:val="00922E14"/>
    <w:rsid w:val="009230A5"/>
    <w:rsid w:val="009235D6"/>
    <w:rsid w:val="00923B59"/>
    <w:rsid w:val="0092479E"/>
    <w:rsid w:val="009249B6"/>
    <w:rsid w:val="0092535F"/>
    <w:rsid w:val="009259E3"/>
    <w:rsid w:val="00925AA6"/>
    <w:rsid w:val="009269DD"/>
    <w:rsid w:val="00927288"/>
    <w:rsid w:val="0092755D"/>
    <w:rsid w:val="0092787C"/>
    <w:rsid w:val="0092798C"/>
    <w:rsid w:val="009302D2"/>
    <w:rsid w:val="009306A4"/>
    <w:rsid w:val="00931065"/>
    <w:rsid w:val="009315F4"/>
    <w:rsid w:val="00931E1A"/>
    <w:rsid w:val="0093267C"/>
    <w:rsid w:val="00932752"/>
    <w:rsid w:val="00933052"/>
    <w:rsid w:val="009330C6"/>
    <w:rsid w:val="00933BCF"/>
    <w:rsid w:val="00933E4B"/>
    <w:rsid w:val="009343C4"/>
    <w:rsid w:val="0093541C"/>
    <w:rsid w:val="009400D8"/>
    <w:rsid w:val="00940A48"/>
    <w:rsid w:val="00941199"/>
    <w:rsid w:val="00941609"/>
    <w:rsid w:val="00941881"/>
    <w:rsid w:val="0094201B"/>
    <w:rsid w:val="009438EB"/>
    <w:rsid w:val="00943C52"/>
    <w:rsid w:val="00944085"/>
    <w:rsid w:val="009447CD"/>
    <w:rsid w:val="009455B5"/>
    <w:rsid w:val="00945813"/>
    <w:rsid w:val="00946BE7"/>
    <w:rsid w:val="00947220"/>
    <w:rsid w:val="0094733F"/>
    <w:rsid w:val="00947473"/>
    <w:rsid w:val="0095093F"/>
    <w:rsid w:val="00950A64"/>
    <w:rsid w:val="0095148F"/>
    <w:rsid w:val="00951A01"/>
    <w:rsid w:val="00951AD6"/>
    <w:rsid w:val="00951CB2"/>
    <w:rsid w:val="00952DDA"/>
    <w:rsid w:val="00954C31"/>
    <w:rsid w:val="00955ECD"/>
    <w:rsid w:val="00956255"/>
    <w:rsid w:val="009567ED"/>
    <w:rsid w:val="00956937"/>
    <w:rsid w:val="00956DD5"/>
    <w:rsid w:val="00957597"/>
    <w:rsid w:val="00957AC2"/>
    <w:rsid w:val="00957C33"/>
    <w:rsid w:val="00957DD9"/>
    <w:rsid w:val="009611C1"/>
    <w:rsid w:val="00961550"/>
    <w:rsid w:val="00962196"/>
    <w:rsid w:val="009624D7"/>
    <w:rsid w:val="009631A2"/>
    <w:rsid w:val="00964F0B"/>
    <w:rsid w:val="00966E8B"/>
    <w:rsid w:val="0096767D"/>
    <w:rsid w:val="0096792C"/>
    <w:rsid w:val="00967A42"/>
    <w:rsid w:val="0097002B"/>
    <w:rsid w:val="009707EA"/>
    <w:rsid w:val="00971333"/>
    <w:rsid w:val="00971E35"/>
    <w:rsid w:val="0097266B"/>
    <w:rsid w:val="00972914"/>
    <w:rsid w:val="00972CAD"/>
    <w:rsid w:val="00973234"/>
    <w:rsid w:val="00973D8F"/>
    <w:rsid w:val="009743C5"/>
    <w:rsid w:val="0097671A"/>
    <w:rsid w:val="0097712D"/>
    <w:rsid w:val="00977321"/>
    <w:rsid w:val="00977A18"/>
    <w:rsid w:val="009800D1"/>
    <w:rsid w:val="00981909"/>
    <w:rsid w:val="00981973"/>
    <w:rsid w:val="00982122"/>
    <w:rsid w:val="009823F5"/>
    <w:rsid w:val="009824AD"/>
    <w:rsid w:val="009824EF"/>
    <w:rsid w:val="00982F47"/>
    <w:rsid w:val="00983A22"/>
    <w:rsid w:val="00983F25"/>
    <w:rsid w:val="00984635"/>
    <w:rsid w:val="00984BD0"/>
    <w:rsid w:val="0098649E"/>
    <w:rsid w:val="00986A0A"/>
    <w:rsid w:val="00986FD9"/>
    <w:rsid w:val="009871CA"/>
    <w:rsid w:val="00987DED"/>
    <w:rsid w:val="00990022"/>
    <w:rsid w:val="00990AFF"/>
    <w:rsid w:val="00991083"/>
    <w:rsid w:val="00991368"/>
    <w:rsid w:val="00991AED"/>
    <w:rsid w:val="0099216E"/>
    <w:rsid w:val="009949B2"/>
    <w:rsid w:val="00994D32"/>
    <w:rsid w:val="00995B23"/>
    <w:rsid w:val="00995FE3"/>
    <w:rsid w:val="009963A2"/>
    <w:rsid w:val="009971A7"/>
    <w:rsid w:val="009975E4"/>
    <w:rsid w:val="00997D44"/>
    <w:rsid w:val="009A178D"/>
    <w:rsid w:val="009A212E"/>
    <w:rsid w:val="009A2A97"/>
    <w:rsid w:val="009A3D03"/>
    <w:rsid w:val="009A4AA5"/>
    <w:rsid w:val="009A4D5A"/>
    <w:rsid w:val="009A5001"/>
    <w:rsid w:val="009A60C1"/>
    <w:rsid w:val="009A632C"/>
    <w:rsid w:val="009A6622"/>
    <w:rsid w:val="009A6DE6"/>
    <w:rsid w:val="009A6E83"/>
    <w:rsid w:val="009A7A96"/>
    <w:rsid w:val="009A7F39"/>
    <w:rsid w:val="009B05A8"/>
    <w:rsid w:val="009B26BC"/>
    <w:rsid w:val="009B424E"/>
    <w:rsid w:val="009B4995"/>
    <w:rsid w:val="009B52D6"/>
    <w:rsid w:val="009B56DF"/>
    <w:rsid w:val="009B5A03"/>
    <w:rsid w:val="009B5D63"/>
    <w:rsid w:val="009B5E50"/>
    <w:rsid w:val="009B66CB"/>
    <w:rsid w:val="009B7199"/>
    <w:rsid w:val="009B7976"/>
    <w:rsid w:val="009B7E4A"/>
    <w:rsid w:val="009B7F63"/>
    <w:rsid w:val="009C0E11"/>
    <w:rsid w:val="009C19BA"/>
    <w:rsid w:val="009C2399"/>
    <w:rsid w:val="009C24AF"/>
    <w:rsid w:val="009C2E4B"/>
    <w:rsid w:val="009C44D1"/>
    <w:rsid w:val="009C4619"/>
    <w:rsid w:val="009C4870"/>
    <w:rsid w:val="009C498B"/>
    <w:rsid w:val="009C4C02"/>
    <w:rsid w:val="009C6D8F"/>
    <w:rsid w:val="009C7022"/>
    <w:rsid w:val="009D06AF"/>
    <w:rsid w:val="009D0A97"/>
    <w:rsid w:val="009D0D29"/>
    <w:rsid w:val="009D0D76"/>
    <w:rsid w:val="009D0E66"/>
    <w:rsid w:val="009D25DF"/>
    <w:rsid w:val="009D2A19"/>
    <w:rsid w:val="009D4226"/>
    <w:rsid w:val="009D5D92"/>
    <w:rsid w:val="009D5E06"/>
    <w:rsid w:val="009D643E"/>
    <w:rsid w:val="009D66D4"/>
    <w:rsid w:val="009D71E8"/>
    <w:rsid w:val="009D762E"/>
    <w:rsid w:val="009E0094"/>
    <w:rsid w:val="009E0498"/>
    <w:rsid w:val="009E08A3"/>
    <w:rsid w:val="009E0C23"/>
    <w:rsid w:val="009E1956"/>
    <w:rsid w:val="009E1FEA"/>
    <w:rsid w:val="009E2C6A"/>
    <w:rsid w:val="009E3557"/>
    <w:rsid w:val="009E36C7"/>
    <w:rsid w:val="009E56CD"/>
    <w:rsid w:val="009E62B8"/>
    <w:rsid w:val="009E6571"/>
    <w:rsid w:val="009F0061"/>
    <w:rsid w:val="009F01AC"/>
    <w:rsid w:val="009F04A5"/>
    <w:rsid w:val="009F0AEC"/>
    <w:rsid w:val="009F197A"/>
    <w:rsid w:val="009F2E59"/>
    <w:rsid w:val="009F55FB"/>
    <w:rsid w:val="009F6534"/>
    <w:rsid w:val="009F690E"/>
    <w:rsid w:val="009F707A"/>
    <w:rsid w:val="009F7611"/>
    <w:rsid w:val="009F7F5C"/>
    <w:rsid w:val="00A00786"/>
    <w:rsid w:val="00A014B4"/>
    <w:rsid w:val="00A01979"/>
    <w:rsid w:val="00A01F3C"/>
    <w:rsid w:val="00A02FF1"/>
    <w:rsid w:val="00A0348F"/>
    <w:rsid w:val="00A03947"/>
    <w:rsid w:val="00A063DA"/>
    <w:rsid w:val="00A064F7"/>
    <w:rsid w:val="00A068D3"/>
    <w:rsid w:val="00A06E6A"/>
    <w:rsid w:val="00A07F89"/>
    <w:rsid w:val="00A103F7"/>
    <w:rsid w:val="00A10E1E"/>
    <w:rsid w:val="00A11D30"/>
    <w:rsid w:val="00A1329B"/>
    <w:rsid w:val="00A160B3"/>
    <w:rsid w:val="00A1612E"/>
    <w:rsid w:val="00A1623B"/>
    <w:rsid w:val="00A16747"/>
    <w:rsid w:val="00A20C1E"/>
    <w:rsid w:val="00A21502"/>
    <w:rsid w:val="00A235A7"/>
    <w:rsid w:val="00A24C91"/>
    <w:rsid w:val="00A24E0C"/>
    <w:rsid w:val="00A2566B"/>
    <w:rsid w:val="00A25726"/>
    <w:rsid w:val="00A2585A"/>
    <w:rsid w:val="00A26277"/>
    <w:rsid w:val="00A26FB9"/>
    <w:rsid w:val="00A273E0"/>
    <w:rsid w:val="00A277C8"/>
    <w:rsid w:val="00A301CB"/>
    <w:rsid w:val="00A31E4D"/>
    <w:rsid w:val="00A31EEE"/>
    <w:rsid w:val="00A322C8"/>
    <w:rsid w:val="00A32AFD"/>
    <w:rsid w:val="00A3487B"/>
    <w:rsid w:val="00A35488"/>
    <w:rsid w:val="00A35E90"/>
    <w:rsid w:val="00A36AF7"/>
    <w:rsid w:val="00A37144"/>
    <w:rsid w:val="00A4095E"/>
    <w:rsid w:val="00A411D0"/>
    <w:rsid w:val="00A41941"/>
    <w:rsid w:val="00A43592"/>
    <w:rsid w:val="00A4383E"/>
    <w:rsid w:val="00A44184"/>
    <w:rsid w:val="00A45DE1"/>
    <w:rsid w:val="00A4654A"/>
    <w:rsid w:val="00A46861"/>
    <w:rsid w:val="00A50420"/>
    <w:rsid w:val="00A50F03"/>
    <w:rsid w:val="00A5131F"/>
    <w:rsid w:val="00A520FE"/>
    <w:rsid w:val="00A53CE1"/>
    <w:rsid w:val="00A54DDD"/>
    <w:rsid w:val="00A54FDC"/>
    <w:rsid w:val="00A550CA"/>
    <w:rsid w:val="00A56B38"/>
    <w:rsid w:val="00A60227"/>
    <w:rsid w:val="00A61187"/>
    <w:rsid w:val="00A616A6"/>
    <w:rsid w:val="00A629C3"/>
    <w:rsid w:val="00A62EBD"/>
    <w:rsid w:val="00A63960"/>
    <w:rsid w:val="00A65B29"/>
    <w:rsid w:val="00A665BC"/>
    <w:rsid w:val="00A70229"/>
    <w:rsid w:val="00A70286"/>
    <w:rsid w:val="00A70492"/>
    <w:rsid w:val="00A70646"/>
    <w:rsid w:val="00A70A4F"/>
    <w:rsid w:val="00A70EA1"/>
    <w:rsid w:val="00A71AFF"/>
    <w:rsid w:val="00A72C09"/>
    <w:rsid w:val="00A72EE2"/>
    <w:rsid w:val="00A74652"/>
    <w:rsid w:val="00A74B35"/>
    <w:rsid w:val="00A759A3"/>
    <w:rsid w:val="00A77799"/>
    <w:rsid w:val="00A77BF4"/>
    <w:rsid w:val="00A81B15"/>
    <w:rsid w:val="00A81F91"/>
    <w:rsid w:val="00A8243E"/>
    <w:rsid w:val="00A82767"/>
    <w:rsid w:val="00A827B0"/>
    <w:rsid w:val="00A82F9D"/>
    <w:rsid w:val="00A83535"/>
    <w:rsid w:val="00A84744"/>
    <w:rsid w:val="00A84C0E"/>
    <w:rsid w:val="00A865FF"/>
    <w:rsid w:val="00A86943"/>
    <w:rsid w:val="00A90094"/>
    <w:rsid w:val="00A9032C"/>
    <w:rsid w:val="00A90814"/>
    <w:rsid w:val="00A90DDD"/>
    <w:rsid w:val="00A910D2"/>
    <w:rsid w:val="00A9232F"/>
    <w:rsid w:val="00A926AA"/>
    <w:rsid w:val="00A92EEA"/>
    <w:rsid w:val="00A93AF1"/>
    <w:rsid w:val="00A9458E"/>
    <w:rsid w:val="00A94FAE"/>
    <w:rsid w:val="00A9507E"/>
    <w:rsid w:val="00A95321"/>
    <w:rsid w:val="00A9568E"/>
    <w:rsid w:val="00A9577D"/>
    <w:rsid w:val="00A95AFE"/>
    <w:rsid w:val="00A965A8"/>
    <w:rsid w:val="00A96EC8"/>
    <w:rsid w:val="00A972F1"/>
    <w:rsid w:val="00AA0442"/>
    <w:rsid w:val="00AA05A9"/>
    <w:rsid w:val="00AA0916"/>
    <w:rsid w:val="00AA15EE"/>
    <w:rsid w:val="00AA3430"/>
    <w:rsid w:val="00AA387B"/>
    <w:rsid w:val="00AA3AA4"/>
    <w:rsid w:val="00AA4399"/>
    <w:rsid w:val="00AA6ADB"/>
    <w:rsid w:val="00AA6C55"/>
    <w:rsid w:val="00AA7068"/>
    <w:rsid w:val="00AA7483"/>
    <w:rsid w:val="00AA776A"/>
    <w:rsid w:val="00AA7E15"/>
    <w:rsid w:val="00AB0382"/>
    <w:rsid w:val="00AB0C35"/>
    <w:rsid w:val="00AB1107"/>
    <w:rsid w:val="00AB1467"/>
    <w:rsid w:val="00AB1476"/>
    <w:rsid w:val="00AB1C14"/>
    <w:rsid w:val="00AB3AFB"/>
    <w:rsid w:val="00AB49F0"/>
    <w:rsid w:val="00AB5817"/>
    <w:rsid w:val="00AB5F71"/>
    <w:rsid w:val="00AC14C1"/>
    <w:rsid w:val="00AC1EDD"/>
    <w:rsid w:val="00AC22CE"/>
    <w:rsid w:val="00AC2ABF"/>
    <w:rsid w:val="00AC358F"/>
    <w:rsid w:val="00AC3796"/>
    <w:rsid w:val="00AC37AA"/>
    <w:rsid w:val="00AC4116"/>
    <w:rsid w:val="00AC436F"/>
    <w:rsid w:val="00AC47CF"/>
    <w:rsid w:val="00AC4BB5"/>
    <w:rsid w:val="00AC62F2"/>
    <w:rsid w:val="00AC6A37"/>
    <w:rsid w:val="00AD2AF3"/>
    <w:rsid w:val="00AD346F"/>
    <w:rsid w:val="00AD3555"/>
    <w:rsid w:val="00AD47A7"/>
    <w:rsid w:val="00AD49FD"/>
    <w:rsid w:val="00AD4C12"/>
    <w:rsid w:val="00AD5885"/>
    <w:rsid w:val="00AD617D"/>
    <w:rsid w:val="00AD70EB"/>
    <w:rsid w:val="00AD78EE"/>
    <w:rsid w:val="00AD7990"/>
    <w:rsid w:val="00AE19C7"/>
    <w:rsid w:val="00AE20F5"/>
    <w:rsid w:val="00AE23F7"/>
    <w:rsid w:val="00AE43A6"/>
    <w:rsid w:val="00AE4D1E"/>
    <w:rsid w:val="00AE4F69"/>
    <w:rsid w:val="00AE5416"/>
    <w:rsid w:val="00AE546C"/>
    <w:rsid w:val="00AE6045"/>
    <w:rsid w:val="00AE6272"/>
    <w:rsid w:val="00AE7252"/>
    <w:rsid w:val="00AF1171"/>
    <w:rsid w:val="00AF1973"/>
    <w:rsid w:val="00AF1E89"/>
    <w:rsid w:val="00AF24F2"/>
    <w:rsid w:val="00AF2B6D"/>
    <w:rsid w:val="00AF3235"/>
    <w:rsid w:val="00AF3751"/>
    <w:rsid w:val="00AF47DE"/>
    <w:rsid w:val="00AF76EE"/>
    <w:rsid w:val="00AF782B"/>
    <w:rsid w:val="00B003AF"/>
    <w:rsid w:val="00B007E6"/>
    <w:rsid w:val="00B00A74"/>
    <w:rsid w:val="00B01103"/>
    <w:rsid w:val="00B016F3"/>
    <w:rsid w:val="00B017C6"/>
    <w:rsid w:val="00B01F83"/>
    <w:rsid w:val="00B0261E"/>
    <w:rsid w:val="00B0392B"/>
    <w:rsid w:val="00B0398C"/>
    <w:rsid w:val="00B048EA"/>
    <w:rsid w:val="00B0571B"/>
    <w:rsid w:val="00B05B71"/>
    <w:rsid w:val="00B06297"/>
    <w:rsid w:val="00B107DF"/>
    <w:rsid w:val="00B11FE8"/>
    <w:rsid w:val="00B12212"/>
    <w:rsid w:val="00B1452D"/>
    <w:rsid w:val="00B14867"/>
    <w:rsid w:val="00B14CAB"/>
    <w:rsid w:val="00B14FC3"/>
    <w:rsid w:val="00B17304"/>
    <w:rsid w:val="00B215D9"/>
    <w:rsid w:val="00B21F83"/>
    <w:rsid w:val="00B22659"/>
    <w:rsid w:val="00B238C8"/>
    <w:rsid w:val="00B24726"/>
    <w:rsid w:val="00B247B9"/>
    <w:rsid w:val="00B27A21"/>
    <w:rsid w:val="00B3068D"/>
    <w:rsid w:val="00B306BC"/>
    <w:rsid w:val="00B32FF3"/>
    <w:rsid w:val="00B348A3"/>
    <w:rsid w:val="00B34E1F"/>
    <w:rsid w:val="00B36D56"/>
    <w:rsid w:val="00B36DC6"/>
    <w:rsid w:val="00B37D7C"/>
    <w:rsid w:val="00B40402"/>
    <w:rsid w:val="00B40601"/>
    <w:rsid w:val="00B40656"/>
    <w:rsid w:val="00B40D1E"/>
    <w:rsid w:val="00B41CF6"/>
    <w:rsid w:val="00B42032"/>
    <w:rsid w:val="00B4242C"/>
    <w:rsid w:val="00B432A2"/>
    <w:rsid w:val="00B43750"/>
    <w:rsid w:val="00B43F8C"/>
    <w:rsid w:val="00B449E7"/>
    <w:rsid w:val="00B44C20"/>
    <w:rsid w:val="00B44FF1"/>
    <w:rsid w:val="00B45B80"/>
    <w:rsid w:val="00B45E13"/>
    <w:rsid w:val="00B45E5A"/>
    <w:rsid w:val="00B46448"/>
    <w:rsid w:val="00B465D7"/>
    <w:rsid w:val="00B46941"/>
    <w:rsid w:val="00B46BD2"/>
    <w:rsid w:val="00B46C54"/>
    <w:rsid w:val="00B46CE2"/>
    <w:rsid w:val="00B46F80"/>
    <w:rsid w:val="00B47076"/>
    <w:rsid w:val="00B47A33"/>
    <w:rsid w:val="00B48AE9"/>
    <w:rsid w:val="00B50C68"/>
    <w:rsid w:val="00B50D8F"/>
    <w:rsid w:val="00B51345"/>
    <w:rsid w:val="00B51D9C"/>
    <w:rsid w:val="00B51EC4"/>
    <w:rsid w:val="00B51FD1"/>
    <w:rsid w:val="00B52A2E"/>
    <w:rsid w:val="00B53E05"/>
    <w:rsid w:val="00B54055"/>
    <w:rsid w:val="00B54A5C"/>
    <w:rsid w:val="00B54E85"/>
    <w:rsid w:val="00B5508A"/>
    <w:rsid w:val="00B5514B"/>
    <w:rsid w:val="00B55778"/>
    <w:rsid w:val="00B55938"/>
    <w:rsid w:val="00B5694E"/>
    <w:rsid w:val="00B577A6"/>
    <w:rsid w:val="00B57835"/>
    <w:rsid w:val="00B5792D"/>
    <w:rsid w:val="00B579C7"/>
    <w:rsid w:val="00B57CE4"/>
    <w:rsid w:val="00B60053"/>
    <w:rsid w:val="00B602BF"/>
    <w:rsid w:val="00B612DA"/>
    <w:rsid w:val="00B6274B"/>
    <w:rsid w:val="00B646F1"/>
    <w:rsid w:val="00B648FD"/>
    <w:rsid w:val="00B64BAB"/>
    <w:rsid w:val="00B64BE5"/>
    <w:rsid w:val="00B6516D"/>
    <w:rsid w:val="00B6528F"/>
    <w:rsid w:val="00B65B20"/>
    <w:rsid w:val="00B65F49"/>
    <w:rsid w:val="00B670C1"/>
    <w:rsid w:val="00B679D3"/>
    <w:rsid w:val="00B719FC"/>
    <w:rsid w:val="00B71D33"/>
    <w:rsid w:val="00B72C24"/>
    <w:rsid w:val="00B72C34"/>
    <w:rsid w:val="00B72C78"/>
    <w:rsid w:val="00B7342B"/>
    <w:rsid w:val="00B74065"/>
    <w:rsid w:val="00B746C2"/>
    <w:rsid w:val="00B7486C"/>
    <w:rsid w:val="00B749BD"/>
    <w:rsid w:val="00B754CA"/>
    <w:rsid w:val="00B75668"/>
    <w:rsid w:val="00B7620C"/>
    <w:rsid w:val="00B76292"/>
    <w:rsid w:val="00B76648"/>
    <w:rsid w:val="00B76860"/>
    <w:rsid w:val="00B76D7B"/>
    <w:rsid w:val="00B815FF"/>
    <w:rsid w:val="00B818DD"/>
    <w:rsid w:val="00B8223D"/>
    <w:rsid w:val="00B83E34"/>
    <w:rsid w:val="00B84328"/>
    <w:rsid w:val="00B84815"/>
    <w:rsid w:val="00B85988"/>
    <w:rsid w:val="00B865B8"/>
    <w:rsid w:val="00B872BD"/>
    <w:rsid w:val="00B87332"/>
    <w:rsid w:val="00B878BB"/>
    <w:rsid w:val="00B87E35"/>
    <w:rsid w:val="00B87F33"/>
    <w:rsid w:val="00B90695"/>
    <w:rsid w:val="00B90DB6"/>
    <w:rsid w:val="00B914BD"/>
    <w:rsid w:val="00B9196E"/>
    <w:rsid w:val="00B91993"/>
    <w:rsid w:val="00B91EA9"/>
    <w:rsid w:val="00B92285"/>
    <w:rsid w:val="00B928A9"/>
    <w:rsid w:val="00B937E6"/>
    <w:rsid w:val="00B953C6"/>
    <w:rsid w:val="00B97E31"/>
    <w:rsid w:val="00BA08C8"/>
    <w:rsid w:val="00BA09F5"/>
    <w:rsid w:val="00BA0EE7"/>
    <w:rsid w:val="00BA3E66"/>
    <w:rsid w:val="00BA43E7"/>
    <w:rsid w:val="00BA49DF"/>
    <w:rsid w:val="00BA4A80"/>
    <w:rsid w:val="00BA7460"/>
    <w:rsid w:val="00BA7882"/>
    <w:rsid w:val="00BB1B92"/>
    <w:rsid w:val="00BB31F1"/>
    <w:rsid w:val="00BB338A"/>
    <w:rsid w:val="00BB3B43"/>
    <w:rsid w:val="00BB553C"/>
    <w:rsid w:val="00BB5AC8"/>
    <w:rsid w:val="00BB706E"/>
    <w:rsid w:val="00BC0036"/>
    <w:rsid w:val="00BC0670"/>
    <w:rsid w:val="00BC0D46"/>
    <w:rsid w:val="00BC16EA"/>
    <w:rsid w:val="00BC17B2"/>
    <w:rsid w:val="00BC2158"/>
    <w:rsid w:val="00BC2B7D"/>
    <w:rsid w:val="00BC2D8A"/>
    <w:rsid w:val="00BC35FA"/>
    <w:rsid w:val="00BC5674"/>
    <w:rsid w:val="00BC5721"/>
    <w:rsid w:val="00BC5CCA"/>
    <w:rsid w:val="00BC6983"/>
    <w:rsid w:val="00BC6CD4"/>
    <w:rsid w:val="00BC7487"/>
    <w:rsid w:val="00BD0937"/>
    <w:rsid w:val="00BD09E5"/>
    <w:rsid w:val="00BD0BEC"/>
    <w:rsid w:val="00BD224E"/>
    <w:rsid w:val="00BD2477"/>
    <w:rsid w:val="00BD2C1A"/>
    <w:rsid w:val="00BD3190"/>
    <w:rsid w:val="00BD3D26"/>
    <w:rsid w:val="00BD4255"/>
    <w:rsid w:val="00BD4388"/>
    <w:rsid w:val="00BD555B"/>
    <w:rsid w:val="00BD5F2F"/>
    <w:rsid w:val="00BD6DB5"/>
    <w:rsid w:val="00BD7333"/>
    <w:rsid w:val="00BD769E"/>
    <w:rsid w:val="00BD77BC"/>
    <w:rsid w:val="00BD791D"/>
    <w:rsid w:val="00BE0219"/>
    <w:rsid w:val="00BE1519"/>
    <w:rsid w:val="00BE1B87"/>
    <w:rsid w:val="00BE24A9"/>
    <w:rsid w:val="00BE3214"/>
    <w:rsid w:val="00BE4173"/>
    <w:rsid w:val="00BE66DC"/>
    <w:rsid w:val="00BE67ED"/>
    <w:rsid w:val="00BE6B3E"/>
    <w:rsid w:val="00BE6EC1"/>
    <w:rsid w:val="00BE77A7"/>
    <w:rsid w:val="00BE7802"/>
    <w:rsid w:val="00BE7BA5"/>
    <w:rsid w:val="00BF00C7"/>
    <w:rsid w:val="00BF086C"/>
    <w:rsid w:val="00BF0D16"/>
    <w:rsid w:val="00BF12AB"/>
    <w:rsid w:val="00BF14E4"/>
    <w:rsid w:val="00BF21FF"/>
    <w:rsid w:val="00BF26BC"/>
    <w:rsid w:val="00BF26D5"/>
    <w:rsid w:val="00BF2834"/>
    <w:rsid w:val="00BF33CB"/>
    <w:rsid w:val="00BF4049"/>
    <w:rsid w:val="00BF485B"/>
    <w:rsid w:val="00BF55D7"/>
    <w:rsid w:val="00BF5806"/>
    <w:rsid w:val="00BF5C73"/>
    <w:rsid w:val="00BF74F5"/>
    <w:rsid w:val="00BF751F"/>
    <w:rsid w:val="00C00B5F"/>
    <w:rsid w:val="00C01212"/>
    <w:rsid w:val="00C014C4"/>
    <w:rsid w:val="00C024B3"/>
    <w:rsid w:val="00C0252C"/>
    <w:rsid w:val="00C02549"/>
    <w:rsid w:val="00C02AAD"/>
    <w:rsid w:val="00C05074"/>
    <w:rsid w:val="00C0515F"/>
    <w:rsid w:val="00C0548B"/>
    <w:rsid w:val="00C0588A"/>
    <w:rsid w:val="00C0669D"/>
    <w:rsid w:val="00C0670B"/>
    <w:rsid w:val="00C06FE6"/>
    <w:rsid w:val="00C07317"/>
    <w:rsid w:val="00C104D6"/>
    <w:rsid w:val="00C10718"/>
    <w:rsid w:val="00C10A22"/>
    <w:rsid w:val="00C10AD7"/>
    <w:rsid w:val="00C10D2C"/>
    <w:rsid w:val="00C11E20"/>
    <w:rsid w:val="00C1347F"/>
    <w:rsid w:val="00C136A5"/>
    <w:rsid w:val="00C150D0"/>
    <w:rsid w:val="00C15213"/>
    <w:rsid w:val="00C15D63"/>
    <w:rsid w:val="00C16AD8"/>
    <w:rsid w:val="00C16E5A"/>
    <w:rsid w:val="00C17037"/>
    <w:rsid w:val="00C17150"/>
    <w:rsid w:val="00C17EC4"/>
    <w:rsid w:val="00C21319"/>
    <w:rsid w:val="00C216A7"/>
    <w:rsid w:val="00C216B9"/>
    <w:rsid w:val="00C225E9"/>
    <w:rsid w:val="00C23790"/>
    <w:rsid w:val="00C23AB5"/>
    <w:rsid w:val="00C24B89"/>
    <w:rsid w:val="00C25477"/>
    <w:rsid w:val="00C2578E"/>
    <w:rsid w:val="00C3034F"/>
    <w:rsid w:val="00C314F8"/>
    <w:rsid w:val="00C316F0"/>
    <w:rsid w:val="00C327D1"/>
    <w:rsid w:val="00C33223"/>
    <w:rsid w:val="00C33A1B"/>
    <w:rsid w:val="00C33BF5"/>
    <w:rsid w:val="00C34543"/>
    <w:rsid w:val="00C351C0"/>
    <w:rsid w:val="00C356EB"/>
    <w:rsid w:val="00C35EE5"/>
    <w:rsid w:val="00C37043"/>
    <w:rsid w:val="00C374EE"/>
    <w:rsid w:val="00C37694"/>
    <w:rsid w:val="00C40462"/>
    <w:rsid w:val="00C41016"/>
    <w:rsid w:val="00C411E3"/>
    <w:rsid w:val="00C412A5"/>
    <w:rsid w:val="00C416E1"/>
    <w:rsid w:val="00C41DE6"/>
    <w:rsid w:val="00C42A1D"/>
    <w:rsid w:val="00C42ADF"/>
    <w:rsid w:val="00C43010"/>
    <w:rsid w:val="00C4316F"/>
    <w:rsid w:val="00C43E1D"/>
    <w:rsid w:val="00C43E34"/>
    <w:rsid w:val="00C44329"/>
    <w:rsid w:val="00C445F7"/>
    <w:rsid w:val="00C45378"/>
    <w:rsid w:val="00C45427"/>
    <w:rsid w:val="00C45652"/>
    <w:rsid w:val="00C45883"/>
    <w:rsid w:val="00C47B53"/>
    <w:rsid w:val="00C507E9"/>
    <w:rsid w:val="00C52901"/>
    <w:rsid w:val="00C52AB0"/>
    <w:rsid w:val="00C52B7E"/>
    <w:rsid w:val="00C54723"/>
    <w:rsid w:val="00C5478C"/>
    <w:rsid w:val="00C619CA"/>
    <w:rsid w:val="00C62C8F"/>
    <w:rsid w:val="00C63726"/>
    <w:rsid w:val="00C641ED"/>
    <w:rsid w:val="00C64533"/>
    <w:rsid w:val="00C65AF1"/>
    <w:rsid w:val="00C65B2C"/>
    <w:rsid w:val="00C67115"/>
    <w:rsid w:val="00C673BE"/>
    <w:rsid w:val="00C67CC0"/>
    <w:rsid w:val="00C716C5"/>
    <w:rsid w:val="00C71EA6"/>
    <w:rsid w:val="00C721C2"/>
    <w:rsid w:val="00C72BC1"/>
    <w:rsid w:val="00C733F1"/>
    <w:rsid w:val="00C7344C"/>
    <w:rsid w:val="00C73D70"/>
    <w:rsid w:val="00C75388"/>
    <w:rsid w:val="00C761BF"/>
    <w:rsid w:val="00C76788"/>
    <w:rsid w:val="00C774B0"/>
    <w:rsid w:val="00C82B97"/>
    <w:rsid w:val="00C82BA5"/>
    <w:rsid w:val="00C82F03"/>
    <w:rsid w:val="00C833BA"/>
    <w:rsid w:val="00C84BEE"/>
    <w:rsid w:val="00C8597C"/>
    <w:rsid w:val="00C862CC"/>
    <w:rsid w:val="00C867DB"/>
    <w:rsid w:val="00C9051F"/>
    <w:rsid w:val="00C916F6"/>
    <w:rsid w:val="00C9293F"/>
    <w:rsid w:val="00C92AC7"/>
    <w:rsid w:val="00C93C7F"/>
    <w:rsid w:val="00C93ECC"/>
    <w:rsid w:val="00C95020"/>
    <w:rsid w:val="00C95207"/>
    <w:rsid w:val="00C95358"/>
    <w:rsid w:val="00C9576F"/>
    <w:rsid w:val="00C966B7"/>
    <w:rsid w:val="00C96AA2"/>
    <w:rsid w:val="00C978B0"/>
    <w:rsid w:val="00C97E10"/>
    <w:rsid w:val="00CA0237"/>
    <w:rsid w:val="00CA0A45"/>
    <w:rsid w:val="00CA2439"/>
    <w:rsid w:val="00CA2520"/>
    <w:rsid w:val="00CA2DD0"/>
    <w:rsid w:val="00CA4658"/>
    <w:rsid w:val="00CA4749"/>
    <w:rsid w:val="00CA4A8A"/>
    <w:rsid w:val="00CA548D"/>
    <w:rsid w:val="00CA554D"/>
    <w:rsid w:val="00CA66BC"/>
    <w:rsid w:val="00CA72BC"/>
    <w:rsid w:val="00CA78E8"/>
    <w:rsid w:val="00CA795D"/>
    <w:rsid w:val="00CA799C"/>
    <w:rsid w:val="00CB0A43"/>
    <w:rsid w:val="00CB18CE"/>
    <w:rsid w:val="00CB2D2E"/>
    <w:rsid w:val="00CB3068"/>
    <w:rsid w:val="00CB36B5"/>
    <w:rsid w:val="00CB44DE"/>
    <w:rsid w:val="00CB51F3"/>
    <w:rsid w:val="00CB55E1"/>
    <w:rsid w:val="00CB5C3A"/>
    <w:rsid w:val="00CB6238"/>
    <w:rsid w:val="00CB679A"/>
    <w:rsid w:val="00CB7869"/>
    <w:rsid w:val="00CB7A38"/>
    <w:rsid w:val="00CB7FA1"/>
    <w:rsid w:val="00CC0223"/>
    <w:rsid w:val="00CC067A"/>
    <w:rsid w:val="00CC11A1"/>
    <w:rsid w:val="00CC192F"/>
    <w:rsid w:val="00CC1C91"/>
    <w:rsid w:val="00CC2819"/>
    <w:rsid w:val="00CC3006"/>
    <w:rsid w:val="00CC3152"/>
    <w:rsid w:val="00CC38D1"/>
    <w:rsid w:val="00CC5D93"/>
    <w:rsid w:val="00CC5EC8"/>
    <w:rsid w:val="00CC63AE"/>
    <w:rsid w:val="00CC6529"/>
    <w:rsid w:val="00CC6AED"/>
    <w:rsid w:val="00CC6EE1"/>
    <w:rsid w:val="00CC71BA"/>
    <w:rsid w:val="00CC7B27"/>
    <w:rsid w:val="00CD1A4A"/>
    <w:rsid w:val="00CD242B"/>
    <w:rsid w:val="00CD247F"/>
    <w:rsid w:val="00CD27AA"/>
    <w:rsid w:val="00CD5B96"/>
    <w:rsid w:val="00CD6BB9"/>
    <w:rsid w:val="00CD6EF0"/>
    <w:rsid w:val="00CD704D"/>
    <w:rsid w:val="00CD7634"/>
    <w:rsid w:val="00CD7F13"/>
    <w:rsid w:val="00CE075B"/>
    <w:rsid w:val="00CE1BEA"/>
    <w:rsid w:val="00CE33AF"/>
    <w:rsid w:val="00CE38A9"/>
    <w:rsid w:val="00CE3D2F"/>
    <w:rsid w:val="00CE3E3A"/>
    <w:rsid w:val="00CE56FD"/>
    <w:rsid w:val="00CE74AC"/>
    <w:rsid w:val="00CE7583"/>
    <w:rsid w:val="00CF0D17"/>
    <w:rsid w:val="00CF1831"/>
    <w:rsid w:val="00CF2960"/>
    <w:rsid w:val="00CF29ED"/>
    <w:rsid w:val="00CF3B8F"/>
    <w:rsid w:val="00CF45A0"/>
    <w:rsid w:val="00CF5183"/>
    <w:rsid w:val="00CF5FA7"/>
    <w:rsid w:val="00CF6441"/>
    <w:rsid w:val="00CF652D"/>
    <w:rsid w:val="00CF69E0"/>
    <w:rsid w:val="00CF6C36"/>
    <w:rsid w:val="00CF793F"/>
    <w:rsid w:val="00CF7F28"/>
    <w:rsid w:val="00D01B11"/>
    <w:rsid w:val="00D02ABD"/>
    <w:rsid w:val="00D036E2"/>
    <w:rsid w:val="00D03F17"/>
    <w:rsid w:val="00D0401E"/>
    <w:rsid w:val="00D066EB"/>
    <w:rsid w:val="00D06FA4"/>
    <w:rsid w:val="00D07BAA"/>
    <w:rsid w:val="00D10869"/>
    <w:rsid w:val="00D11651"/>
    <w:rsid w:val="00D123DF"/>
    <w:rsid w:val="00D12473"/>
    <w:rsid w:val="00D12C2B"/>
    <w:rsid w:val="00D13216"/>
    <w:rsid w:val="00D1449E"/>
    <w:rsid w:val="00D14A24"/>
    <w:rsid w:val="00D14A78"/>
    <w:rsid w:val="00D151E4"/>
    <w:rsid w:val="00D15744"/>
    <w:rsid w:val="00D1679B"/>
    <w:rsid w:val="00D16C4B"/>
    <w:rsid w:val="00D16F3C"/>
    <w:rsid w:val="00D170F0"/>
    <w:rsid w:val="00D17EDD"/>
    <w:rsid w:val="00D21544"/>
    <w:rsid w:val="00D21600"/>
    <w:rsid w:val="00D242F0"/>
    <w:rsid w:val="00D24E30"/>
    <w:rsid w:val="00D26808"/>
    <w:rsid w:val="00D2680B"/>
    <w:rsid w:val="00D3004D"/>
    <w:rsid w:val="00D3020E"/>
    <w:rsid w:val="00D31331"/>
    <w:rsid w:val="00D31A54"/>
    <w:rsid w:val="00D31C9F"/>
    <w:rsid w:val="00D32C44"/>
    <w:rsid w:val="00D32CD9"/>
    <w:rsid w:val="00D33FE5"/>
    <w:rsid w:val="00D341FD"/>
    <w:rsid w:val="00D34AEE"/>
    <w:rsid w:val="00D3512A"/>
    <w:rsid w:val="00D360AF"/>
    <w:rsid w:val="00D36FC3"/>
    <w:rsid w:val="00D408E0"/>
    <w:rsid w:val="00D40AAE"/>
    <w:rsid w:val="00D414EB"/>
    <w:rsid w:val="00D42582"/>
    <w:rsid w:val="00D45B51"/>
    <w:rsid w:val="00D45B7D"/>
    <w:rsid w:val="00D477CE"/>
    <w:rsid w:val="00D5081A"/>
    <w:rsid w:val="00D50A0E"/>
    <w:rsid w:val="00D50A3B"/>
    <w:rsid w:val="00D50B49"/>
    <w:rsid w:val="00D51100"/>
    <w:rsid w:val="00D511E8"/>
    <w:rsid w:val="00D52B83"/>
    <w:rsid w:val="00D52C0A"/>
    <w:rsid w:val="00D52DB0"/>
    <w:rsid w:val="00D53060"/>
    <w:rsid w:val="00D533E3"/>
    <w:rsid w:val="00D541C5"/>
    <w:rsid w:val="00D542F9"/>
    <w:rsid w:val="00D542FD"/>
    <w:rsid w:val="00D54418"/>
    <w:rsid w:val="00D553F6"/>
    <w:rsid w:val="00D5698D"/>
    <w:rsid w:val="00D572FC"/>
    <w:rsid w:val="00D57ACF"/>
    <w:rsid w:val="00D60798"/>
    <w:rsid w:val="00D63421"/>
    <w:rsid w:val="00D63655"/>
    <w:rsid w:val="00D6365A"/>
    <w:rsid w:val="00D6371B"/>
    <w:rsid w:val="00D63EFC"/>
    <w:rsid w:val="00D65FC4"/>
    <w:rsid w:val="00D661C2"/>
    <w:rsid w:val="00D6629A"/>
    <w:rsid w:val="00D665C3"/>
    <w:rsid w:val="00D66F29"/>
    <w:rsid w:val="00D67665"/>
    <w:rsid w:val="00D67CBC"/>
    <w:rsid w:val="00D70B98"/>
    <w:rsid w:val="00D72A7E"/>
    <w:rsid w:val="00D73BC6"/>
    <w:rsid w:val="00D74139"/>
    <w:rsid w:val="00D745AF"/>
    <w:rsid w:val="00D74F12"/>
    <w:rsid w:val="00D75FBF"/>
    <w:rsid w:val="00D76206"/>
    <w:rsid w:val="00D762E8"/>
    <w:rsid w:val="00D76E8A"/>
    <w:rsid w:val="00D8099F"/>
    <w:rsid w:val="00D80FCA"/>
    <w:rsid w:val="00D81417"/>
    <w:rsid w:val="00D81804"/>
    <w:rsid w:val="00D834C2"/>
    <w:rsid w:val="00D83692"/>
    <w:rsid w:val="00D83F79"/>
    <w:rsid w:val="00D84808"/>
    <w:rsid w:val="00D86CF0"/>
    <w:rsid w:val="00D90017"/>
    <w:rsid w:val="00D901C0"/>
    <w:rsid w:val="00D90FAE"/>
    <w:rsid w:val="00D91231"/>
    <w:rsid w:val="00D91357"/>
    <w:rsid w:val="00D913EA"/>
    <w:rsid w:val="00D91522"/>
    <w:rsid w:val="00D92376"/>
    <w:rsid w:val="00D92932"/>
    <w:rsid w:val="00D92ABA"/>
    <w:rsid w:val="00D931F5"/>
    <w:rsid w:val="00D93FE6"/>
    <w:rsid w:val="00D94050"/>
    <w:rsid w:val="00D94520"/>
    <w:rsid w:val="00D945E4"/>
    <w:rsid w:val="00D94835"/>
    <w:rsid w:val="00D94F2F"/>
    <w:rsid w:val="00D95102"/>
    <w:rsid w:val="00D95591"/>
    <w:rsid w:val="00D95861"/>
    <w:rsid w:val="00D9640A"/>
    <w:rsid w:val="00D965E8"/>
    <w:rsid w:val="00D96E97"/>
    <w:rsid w:val="00D97199"/>
    <w:rsid w:val="00D97676"/>
    <w:rsid w:val="00DA114C"/>
    <w:rsid w:val="00DA1D05"/>
    <w:rsid w:val="00DA341E"/>
    <w:rsid w:val="00DA4339"/>
    <w:rsid w:val="00DA4413"/>
    <w:rsid w:val="00DA4D26"/>
    <w:rsid w:val="00DA5CD1"/>
    <w:rsid w:val="00DA67C9"/>
    <w:rsid w:val="00DB0112"/>
    <w:rsid w:val="00DB0E9E"/>
    <w:rsid w:val="00DB1906"/>
    <w:rsid w:val="00DB2691"/>
    <w:rsid w:val="00DB4EDB"/>
    <w:rsid w:val="00DB6625"/>
    <w:rsid w:val="00DC1FD7"/>
    <w:rsid w:val="00DC462D"/>
    <w:rsid w:val="00DC48EA"/>
    <w:rsid w:val="00DC559C"/>
    <w:rsid w:val="00DC7A40"/>
    <w:rsid w:val="00DC7C85"/>
    <w:rsid w:val="00DD0A11"/>
    <w:rsid w:val="00DD24D0"/>
    <w:rsid w:val="00DD2934"/>
    <w:rsid w:val="00DD2B21"/>
    <w:rsid w:val="00DD3049"/>
    <w:rsid w:val="00DD5602"/>
    <w:rsid w:val="00DD5674"/>
    <w:rsid w:val="00DD6066"/>
    <w:rsid w:val="00DD606B"/>
    <w:rsid w:val="00DE0480"/>
    <w:rsid w:val="00DE080C"/>
    <w:rsid w:val="00DE1B03"/>
    <w:rsid w:val="00DE1E36"/>
    <w:rsid w:val="00DE2EBB"/>
    <w:rsid w:val="00DE2FE7"/>
    <w:rsid w:val="00DE33D5"/>
    <w:rsid w:val="00DE3569"/>
    <w:rsid w:val="00DE384D"/>
    <w:rsid w:val="00DE3CC0"/>
    <w:rsid w:val="00DE44FC"/>
    <w:rsid w:val="00DE4AE8"/>
    <w:rsid w:val="00DE5794"/>
    <w:rsid w:val="00DE5835"/>
    <w:rsid w:val="00DE5AE5"/>
    <w:rsid w:val="00DE5D05"/>
    <w:rsid w:val="00DE74FD"/>
    <w:rsid w:val="00DF02AA"/>
    <w:rsid w:val="00DF12B0"/>
    <w:rsid w:val="00DF205F"/>
    <w:rsid w:val="00DF3F5D"/>
    <w:rsid w:val="00DF5D69"/>
    <w:rsid w:val="00DF6289"/>
    <w:rsid w:val="00DF6E5A"/>
    <w:rsid w:val="00DF73AB"/>
    <w:rsid w:val="00E012E4"/>
    <w:rsid w:val="00E01E9F"/>
    <w:rsid w:val="00E03951"/>
    <w:rsid w:val="00E03B85"/>
    <w:rsid w:val="00E04459"/>
    <w:rsid w:val="00E04F63"/>
    <w:rsid w:val="00E05A6A"/>
    <w:rsid w:val="00E062E1"/>
    <w:rsid w:val="00E06C95"/>
    <w:rsid w:val="00E07320"/>
    <w:rsid w:val="00E076F9"/>
    <w:rsid w:val="00E11449"/>
    <w:rsid w:val="00E11D2C"/>
    <w:rsid w:val="00E12216"/>
    <w:rsid w:val="00E123F0"/>
    <w:rsid w:val="00E12A03"/>
    <w:rsid w:val="00E12A06"/>
    <w:rsid w:val="00E13CF7"/>
    <w:rsid w:val="00E13E53"/>
    <w:rsid w:val="00E15660"/>
    <w:rsid w:val="00E15908"/>
    <w:rsid w:val="00E16260"/>
    <w:rsid w:val="00E1653D"/>
    <w:rsid w:val="00E16C47"/>
    <w:rsid w:val="00E20B30"/>
    <w:rsid w:val="00E21EB2"/>
    <w:rsid w:val="00E2266C"/>
    <w:rsid w:val="00E22ECB"/>
    <w:rsid w:val="00E2366B"/>
    <w:rsid w:val="00E238B4"/>
    <w:rsid w:val="00E239F2"/>
    <w:rsid w:val="00E24579"/>
    <w:rsid w:val="00E246DC"/>
    <w:rsid w:val="00E24883"/>
    <w:rsid w:val="00E24CB4"/>
    <w:rsid w:val="00E26AE4"/>
    <w:rsid w:val="00E3016A"/>
    <w:rsid w:val="00E30CEE"/>
    <w:rsid w:val="00E322A7"/>
    <w:rsid w:val="00E32B4B"/>
    <w:rsid w:val="00E332AE"/>
    <w:rsid w:val="00E33B27"/>
    <w:rsid w:val="00E35067"/>
    <w:rsid w:val="00E35D11"/>
    <w:rsid w:val="00E35F9B"/>
    <w:rsid w:val="00E3637F"/>
    <w:rsid w:val="00E37C03"/>
    <w:rsid w:val="00E37C1C"/>
    <w:rsid w:val="00E4381C"/>
    <w:rsid w:val="00E4454B"/>
    <w:rsid w:val="00E45365"/>
    <w:rsid w:val="00E45C3B"/>
    <w:rsid w:val="00E46301"/>
    <w:rsid w:val="00E4641F"/>
    <w:rsid w:val="00E4668F"/>
    <w:rsid w:val="00E46E16"/>
    <w:rsid w:val="00E47C33"/>
    <w:rsid w:val="00E50860"/>
    <w:rsid w:val="00E50BCA"/>
    <w:rsid w:val="00E50E7B"/>
    <w:rsid w:val="00E51561"/>
    <w:rsid w:val="00E51ED8"/>
    <w:rsid w:val="00E52225"/>
    <w:rsid w:val="00E537B0"/>
    <w:rsid w:val="00E537D8"/>
    <w:rsid w:val="00E53813"/>
    <w:rsid w:val="00E54557"/>
    <w:rsid w:val="00E54D67"/>
    <w:rsid w:val="00E54DED"/>
    <w:rsid w:val="00E54FF3"/>
    <w:rsid w:val="00E55281"/>
    <w:rsid w:val="00E5584A"/>
    <w:rsid w:val="00E55FF8"/>
    <w:rsid w:val="00E60A9A"/>
    <w:rsid w:val="00E60C69"/>
    <w:rsid w:val="00E61C0D"/>
    <w:rsid w:val="00E63EE7"/>
    <w:rsid w:val="00E65193"/>
    <w:rsid w:val="00E6572B"/>
    <w:rsid w:val="00E659EA"/>
    <w:rsid w:val="00E6606F"/>
    <w:rsid w:val="00E66558"/>
    <w:rsid w:val="00E67696"/>
    <w:rsid w:val="00E67EEB"/>
    <w:rsid w:val="00E70B0F"/>
    <w:rsid w:val="00E70FA8"/>
    <w:rsid w:val="00E7104D"/>
    <w:rsid w:val="00E71546"/>
    <w:rsid w:val="00E71E2B"/>
    <w:rsid w:val="00E71EAF"/>
    <w:rsid w:val="00E72911"/>
    <w:rsid w:val="00E72D88"/>
    <w:rsid w:val="00E73224"/>
    <w:rsid w:val="00E73E04"/>
    <w:rsid w:val="00E73E3F"/>
    <w:rsid w:val="00E747EC"/>
    <w:rsid w:val="00E75BA1"/>
    <w:rsid w:val="00E7617D"/>
    <w:rsid w:val="00E7629A"/>
    <w:rsid w:val="00E7639E"/>
    <w:rsid w:val="00E7653E"/>
    <w:rsid w:val="00E76C04"/>
    <w:rsid w:val="00E76C37"/>
    <w:rsid w:val="00E77BCC"/>
    <w:rsid w:val="00E77E32"/>
    <w:rsid w:val="00E80333"/>
    <w:rsid w:val="00E81F74"/>
    <w:rsid w:val="00E82BF4"/>
    <w:rsid w:val="00E8334A"/>
    <w:rsid w:val="00E83A22"/>
    <w:rsid w:val="00E83B3E"/>
    <w:rsid w:val="00E84559"/>
    <w:rsid w:val="00E86031"/>
    <w:rsid w:val="00E866A3"/>
    <w:rsid w:val="00E86C9C"/>
    <w:rsid w:val="00E87CF3"/>
    <w:rsid w:val="00E91736"/>
    <w:rsid w:val="00E93C15"/>
    <w:rsid w:val="00E940EE"/>
    <w:rsid w:val="00E945CF"/>
    <w:rsid w:val="00E94D96"/>
    <w:rsid w:val="00E959F7"/>
    <w:rsid w:val="00E965AC"/>
    <w:rsid w:val="00E96DB1"/>
    <w:rsid w:val="00E977ED"/>
    <w:rsid w:val="00E97E75"/>
    <w:rsid w:val="00EA036C"/>
    <w:rsid w:val="00EA075C"/>
    <w:rsid w:val="00EA097A"/>
    <w:rsid w:val="00EA146D"/>
    <w:rsid w:val="00EA15E2"/>
    <w:rsid w:val="00EA20E6"/>
    <w:rsid w:val="00EA2530"/>
    <w:rsid w:val="00EA2CE9"/>
    <w:rsid w:val="00EA2EE4"/>
    <w:rsid w:val="00EA333A"/>
    <w:rsid w:val="00EA38C8"/>
    <w:rsid w:val="00EA423E"/>
    <w:rsid w:val="00EA4EF1"/>
    <w:rsid w:val="00EA6F54"/>
    <w:rsid w:val="00EA705E"/>
    <w:rsid w:val="00EA71E9"/>
    <w:rsid w:val="00EA7700"/>
    <w:rsid w:val="00EB070A"/>
    <w:rsid w:val="00EB1D14"/>
    <w:rsid w:val="00EB2599"/>
    <w:rsid w:val="00EB2839"/>
    <w:rsid w:val="00EB2E94"/>
    <w:rsid w:val="00EB4BEC"/>
    <w:rsid w:val="00EB57B7"/>
    <w:rsid w:val="00EB5827"/>
    <w:rsid w:val="00EB5FD2"/>
    <w:rsid w:val="00EB647D"/>
    <w:rsid w:val="00EB665E"/>
    <w:rsid w:val="00EB68E9"/>
    <w:rsid w:val="00EB7EFB"/>
    <w:rsid w:val="00EB7F2A"/>
    <w:rsid w:val="00EC0B4F"/>
    <w:rsid w:val="00EC12A8"/>
    <w:rsid w:val="00EC2D3B"/>
    <w:rsid w:val="00EC3358"/>
    <w:rsid w:val="00EC3AA8"/>
    <w:rsid w:val="00EC3CE1"/>
    <w:rsid w:val="00EC4B9E"/>
    <w:rsid w:val="00EC4F17"/>
    <w:rsid w:val="00EC5ACD"/>
    <w:rsid w:val="00EC635C"/>
    <w:rsid w:val="00EC7F1F"/>
    <w:rsid w:val="00ED0FA7"/>
    <w:rsid w:val="00ED3379"/>
    <w:rsid w:val="00ED338F"/>
    <w:rsid w:val="00ED37A5"/>
    <w:rsid w:val="00ED37E8"/>
    <w:rsid w:val="00ED4535"/>
    <w:rsid w:val="00ED48F3"/>
    <w:rsid w:val="00ED5F3E"/>
    <w:rsid w:val="00ED6F3A"/>
    <w:rsid w:val="00ED7946"/>
    <w:rsid w:val="00EE0D43"/>
    <w:rsid w:val="00EE1AED"/>
    <w:rsid w:val="00EE1E44"/>
    <w:rsid w:val="00EE291B"/>
    <w:rsid w:val="00EE2A51"/>
    <w:rsid w:val="00EE2ACC"/>
    <w:rsid w:val="00EE2BB4"/>
    <w:rsid w:val="00EE3301"/>
    <w:rsid w:val="00EE437B"/>
    <w:rsid w:val="00EE47F8"/>
    <w:rsid w:val="00EE4A00"/>
    <w:rsid w:val="00EE5EBD"/>
    <w:rsid w:val="00EE6301"/>
    <w:rsid w:val="00EE635F"/>
    <w:rsid w:val="00EE6F1D"/>
    <w:rsid w:val="00EF0E77"/>
    <w:rsid w:val="00EF333C"/>
    <w:rsid w:val="00EF3341"/>
    <w:rsid w:val="00EF3CBA"/>
    <w:rsid w:val="00EF4B38"/>
    <w:rsid w:val="00EF5C37"/>
    <w:rsid w:val="00EF5D73"/>
    <w:rsid w:val="00EF6242"/>
    <w:rsid w:val="00EF78C9"/>
    <w:rsid w:val="00F00104"/>
    <w:rsid w:val="00F00F79"/>
    <w:rsid w:val="00F01208"/>
    <w:rsid w:val="00F024D0"/>
    <w:rsid w:val="00F02A37"/>
    <w:rsid w:val="00F032EC"/>
    <w:rsid w:val="00F05A32"/>
    <w:rsid w:val="00F05DB2"/>
    <w:rsid w:val="00F06125"/>
    <w:rsid w:val="00F07045"/>
    <w:rsid w:val="00F07796"/>
    <w:rsid w:val="00F112CF"/>
    <w:rsid w:val="00F11C3A"/>
    <w:rsid w:val="00F12D24"/>
    <w:rsid w:val="00F12F57"/>
    <w:rsid w:val="00F14530"/>
    <w:rsid w:val="00F14756"/>
    <w:rsid w:val="00F14760"/>
    <w:rsid w:val="00F15A14"/>
    <w:rsid w:val="00F15DD4"/>
    <w:rsid w:val="00F15FC8"/>
    <w:rsid w:val="00F169DF"/>
    <w:rsid w:val="00F171DF"/>
    <w:rsid w:val="00F212F1"/>
    <w:rsid w:val="00F22095"/>
    <w:rsid w:val="00F22A55"/>
    <w:rsid w:val="00F22A94"/>
    <w:rsid w:val="00F2418C"/>
    <w:rsid w:val="00F24A36"/>
    <w:rsid w:val="00F2633E"/>
    <w:rsid w:val="00F26A57"/>
    <w:rsid w:val="00F26C8C"/>
    <w:rsid w:val="00F27BBC"/>
    <w:rsid w:val="00F27EFD"/>
    <w:rsid w:val="00F305E4"/>
    <w:rsid w:val="00F30D37"/>
    <w:rsid w:val="00F30E9D"/>
    <w:rsid w:val="00F31720"/>
    <w:rsid w:val="00F32393"/>
    <w:rsid w:val="00F323C1"/>
    <w:rsid w:val="00F32BDD"/>
    <w:rsid w:val="00F32D06"/>
    <w:rsid w:val="00F33799"/>
    <w:rsid w:val="00F348D1"/>
    <w:rsid w:val="00F35651"/>
    <w:rsid w:val="00F35FF1"/>
    <w:rsid w:val="00F36173"/>
    <w:rsid w:val="00F37D97"/>
    <w:rsid w:val="00F40B5C"/>
    <w:rsid w:val="00F40E34"/>
    <w:rsid w:val="00F40E7C"/>
    <w:rsid w:val="00F41702"/>
    <w:rsid w:val="00F4292F"/>
    <w:rsid w:val="00F4397A"/>
    <w:rsid w:val="00F44D17"/>
    <w:rsid w:val="00F47104"/>
    <w:rsid w:val="00F5050B"/>
    <w:rsid w:val="00F50DCE"/>
    <w:rsid w:val="00F51030"/>
    <w:rsid w:val="00F5114E"/>
    <w:rsid w:val="00F51A99"/>
    <w:rsid w:val="00F51EDC"/>
    <w:rsid w:val="00F5429E"/>
    <w:rsid w:val="00F550C4"/>
    <w:rsid w:val="00F5546B"/>
    <w:rsid w:val="00F571CF"/>
    <w:rsid w:val="00F60088"/>
    <w:rsid w:val="00F60AFD"/>
    <w:rsid w:val="00F61C46"/>
    <w:rsid w:val="00F62634"/>
    <w:rsid w:val="00F63868"/>
    <w:rsid w:val="00F6398B"/>
    <w:rsid w:val="00F6411C"/>
    <w:rsid w:val="00F65131"/>
    <w:rsid w:val="00F6559C"/>
    <w:rsid w:val="00F67416"/>
    <w:rsid w:val="00F67424"/>
    <w:rsid w:val="00F6752C"/>
    <w:rsid w:val="00F67DB9"/>
    <w:rsid w:val="00F70159"/>
    <w:rsid w:val="00F70B61"/>
    <w:rsid w:val="00F71F67"/>
    <w:rsid w:val="00F720DB"/>
    <w:rsid w:val="00F72AFF"/>
    <w:rsid w:val="00F73708"/>
    <w:rsid w:val="00F738E8"/>
    <w:rsid w:val="00F73E51"/>
    <w:rsid w:val="00F73E78"/>
    <w:rsid w:val="00F749C4"/>
    <w:rsid w:val="00F76E29"/>
    <w:rsid w:val="00F771C4"/>
    <w:rsid w:val="00F779A2"/>
    <w:rsid w:val="00F8067E"/>
    <w:rsid w:val="00F8145A"/>
    <w:rsid w:val="00F8187C"/>
    <w:rsid w:val="00F82848"/>
    <w:rsid w:val="00F82E59"/>
    <w:rsid w:val="00F82F68"/>
    <w:rsid w:val="00F83AF8"/>
    <w:rsid w:val="00F8459A"/>
    <w:rsid w:val="00F846EE"/>
    <w:rsid w:val="00F84C31"/>
    <w:rsid w:val="00F85A52"/>
    <w:rsid w:val="00F85FC6"/>
    <w:rsid w:val="00F866C8"/>
    <w:rsid w:val="00F87125"/>
    <w:rsid w:val="00F8733D"/>
    <w:rsid w:val="00F879E5"/>
    <w:rsid w:val="00F90025"/>
    <w:rsid w:val="00F90179"/>
    <w:rsid w:val="00F902BD"/>
    <w:rsid w:val="00F90A8B"/>
    <w:rsid w:val="00F9106E"/>
    <w:rsid w:val="00F91920"/>
    <w:rsid w:val="00F93CFB"/>
    <w:rsid w:val="00F93F1E"/>
    <w:rsid w:val="00F95D07"/>
    <w:rsid w:val="00F96C9C"/>
    <w:rsid w:val="00F97FC6"/>
    <w:rsid w:val="00FA0A84"/>
    <w:rsid w:val="00FA0BA9"/>
    <w:rsid w:val="00FA182F"/>
    <w:rsid w:val="00FA25F3"/>
    <w:rsid w:val="00FA392A"/>
    <w:rsid w:val="00FA4077"/>
    <w:rsid w:val="00FA4D77"/>
    <w:rsid w:val="00FA5239"/>
    <w:rsid w:val="00FA5957"/>
    <w:rsid w:val="00FA6019"/>
    <w:rsid w:val="00FA64B1"/>
    <w:rsid w:val="00FB2593"/>
    <w:rsid w:val="00FB34F4"/>
    <w:rsid w:val="00FB359E"/>
    <w:rsid w:val="00FB3BC5"/>
    <w:rsid w:val="00FB3C97"/>
    <w:rsid w:val="00FB4A58"/>
    <w:rsid w:val="00FB52F2"/>
    <w:rsid w:val="00FB6C3B"/>
    <w:rsid w:val="00FB75E3"/>
    <w:rsid w:val="00FC04AB"/>
    <w:rsid w:val="00FC069A"/>
    <w:rsid w:val="00FC0FFB"/>
    <w:rsid w:val="00FC156D"/>
    <w:rsid w:val="00FC15A6"/>
    <w:rsid w:val="00FC1881"/>
    <w:rsid w:val="00FC2C3D"/>
    <w:rsid w:val="00FC3761"/>
    <w:rsid w:val="00FC4B7A"/>
    <w:rsid w:val="00FC5199"/>
    <w:rsid w:val="00FC5319"/>
    <w:rsid w:val="00FC5B8F"/>
    <w:rsid w:val="00FC5F47"/>
    <w:rsid w:val="00FC67F1"/>
    <w:rsid w:val="00FC725F"/>
    <w:rsid w:val="00FD202E"/>
    <w:rsid w:val="00FD2CA8"/>
    <w:rsid w:val="00FD3041"/>
    <w:rsid w:val="00FD39D6"/>
    <w:rsid w:val="00FD437D"/>
    <w:rsid w:val="00FD504E"/>
    <w:rsid w:val="00FD5070"/>
    <w:rsid w:val="00FD7E87"/>
    <w:rsid w:val="00FE06F8"/>
    <w:rsid w:val="00FE0C5B"/>
    <w:rsid w:val="00FE1AE0"/>
    <w:rsid w:val="00FE1E56"/>
    <w:rsid w:val="00FE2768"/>
    <w:rsid w:val="00FE280A"/>
    <w:rsid w:val="00FE3AF4"/>
    <w:rsid w:val="00FE402B"/>
    <w:rsid w:val="00FE4911"/>
    <w:rsid w:val="00FE51D6"/>
    <w:rsid w:val="00FE61F3"/>
    <w:rsid w:val="00FE72EA"/>
    <w:rsid w:val="00FE78DC"/>
    <w:rsid w:val="00FE793C"/>
    <w:rsid w:val="00FE7CBB"/>
    <w:rsid w:val="00FF0B5E"/>
    <w:rsid w:val="00FF19A7"/>
    <w:rsid w:val="00FF3BCB"/>
    <w:rsid w:val="00FF4409"/>
    <w:rsid w:val="00FF47FB"/>
    <w:rsid w:val="00FF5471"/>
    <w:rsid w:val="00FF54A0"/>
    <w:rsid w:val="00FF65A2"/>
    <w:rsid w:val="00FF6618"/>
    <w:rsid w:val="00FF6903"/>
    <w:rsid w:val="00FF6966"/>
    <w:rsid w:val="00FF6C5D"/>
    <w:rsid w:val="00FF75EF"/>
    <w:rsid w:val="0245B1E9"/>
    <w:rsid w:val="025D5064"/>
    <w:rsid w:val="0455FB24"/>
    <w:rsid w:val="062FF5CD"/>
    <w:rsid w:val="06409BB5"/>
    <w:rsid w:val="09BE07C3"/>
    <w:rsid w:val="10CF9239"/>
    <w:rsid w:val="153D4A09"/>
    <w:rsid w:val="19C11DB1"/>
    <w:rsid w:val="1A47470C"/>
    <w:rsid w:val="1D2BA482"/>
    <w:rsid w:val="200624C3"/>
    <w:rsid w:val="2085C590"/>
    <w:rsid w:val="213A225C"/>
    <w:rsid w:val="26333AB0"/>
    <w:rsid w:val="2705EA50"/>
    <w:rsid w:val="2ADCA2CA"/>
    <w:rsid w:val="2F1A57C2"/>
    <w:rsid w:val="30D1EE93"/>
    <w:rsid w:val="30ED7016"/>
    <w:rsid w:val="31ABEC05"/>
    <w:rsid w:val="332287E0"/>
    <w:rsid w:val="3421A840"/>
    <w:rsid w:val="34AB961E"/>
    <w:rsid w:val="37270E12"/>
    <w:rsid w:val="3E09C7A4"/>
    <w:rsid w:val="3E77EE02"/>
    <w:rsid w:val="409EE908"/>
    <w:rsid w:val="40F4090C"/>
    <w:rsid w:val="45E53660"/>
    <w:rsid w:val="46F43A40"/>
    <w:rsid w:val="473A6A78"/>
    <w:rsid w:val="48EAE6F6"/>
    <w:rsid w:val="4D220DDE"/>
    <w:rsid w:val="51D49080"/>
    <w:rsid w:val="53F353F4"/>
    <w:rsid w:val="56D72311"/>
    <w:rsid w:val="57CE807A"/>
    <w:rsid w:val="5877287A"/>
    <w:rsid w:val="58C0081C"/>
    <w:rsid w:val="5A955ED5"/>
    <w:rsid w:val="5C9052B1"/>
    <w:rsid w:val="5EBE5492"/>
    <w:rsid w:val="5F6F82D4"/>
    <w:rsid w:val="622112F9"/>
    <w:rsid w:val="655CB92C"/>
    <w:rsid w:val="65BF8097"/>
    <w:rsid w:val="67DAF913"/>
    <w:rsid w:val="6D7D7C31"/>
    <w:rsid w:val="6F0EC5A8"/>
    <w:rsid w:val="6FBDED4D"/>
    <w:rsid w:val="7045DC31"/>
    <w:rsid w:val="7693235D"/>
    <w:rsid w:val="7818B8E2"/>
    <w:rsid w:val="7AC5D44E"/>
    <w:rsid w:val="7B55AABF"/>
    <w:rsid w:val="7BC93E81"/>
    <w:rsid w:val="7DE80C54"/>
    <w:rsid w:val="7FC4C8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907F7A1-0608-4AB8-8DCA-BAD8C810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E83"/>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16"/>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147A0A"/>
  </w:style>
  <w:style w:type="character" w:customStyle="1" w:styleId="eop">
    <w:name w:val="eop"/>
    <w:basedOn w:val="DefaultParagraphFont"/>
    <w:rsid w:val="00147A0A"/>
  </w:style>
  <w:style w:type="paragraph" w:styleId="Revision">
    <w:name w:val="Revision"/>
    <w:hidden/>
    <w:uiPriority w:val="99"/>
    <w:semiHidden/>
    <w:rsid w:val="00D50B49"/>
    <w:pPr>
      <w:autoSpaceDN/>
    </w:pPr>
    <w:rPr>
      <w:color w:val="0D0D0D"/>
      <w:sz w:val="24"/>
      <w:szCs w:val="24"/>
    </w:rPr>
  </w:style>
  <w:style w:type="character" w:styleId="Mention">
    <w:name w:val="Mention"/>
    <w:basedOn w:val="DefaultParagraphFont"/>
    <w:uiPriority w:val="99"/>
    <w:unhideWhenUsed/>
    <w:rsid w:val="00BF26D5"/>
    <w:rPr>
      <w:color w:val="2B579A"/>
      <w:shd w:val="clear" w:color="auto" w:fill="E1DFDD"/>
    </w:rPr>
  </w:style>
  <w:style w:type="table" w:styleId="TableGrid">
    <w:name w:val="Table Grid"/>
    <w:basedOn w:val="TableNormal"/>
    <w:uiPriority w:val="39"/>
    <w:rsid w:val="00820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A63ED"/>
    <w:pPr>
      <w:suppressAutoHyphens w:val="0"/>
      <w:autoSpaceDN/>
      <w:spacing w:before="100" w:beforeAutospacing="1" w:after="100" w:afterAutospacing="1" w:line="240" w:lineRule="auto"/>
    </w:pPr>
    <w:rPr>
      <w:rFonts w:ascii="Times New Roman" w:hAnsi="Times New Roman"/>
      <w:color w:val="auto"/>
    </w:rPr>
  </w:style>
  <w:style w:type="character" w:customStyle="1" w:styleId="NormalWebChar">
    <w:name w:val="Normal (Web) Char"/>
    <w:basedOn w:val="DefaultParagraphFont"/>
    <w:link w:val="NormalWeb"/>
    <w:uiPriority w:val="99"/>
    <w:rsid w:val="001A63ED"/>
    <w:rPr>
      <w:rFonts w:ascii="Times New Roman" w:hAnsi="Times New Roman"/>
      <w:sz w:val="24"/>
      <w:szCs w:val="24"/>
    </w:rPr>
  </w:style>
  <w:style w:type="character" w:customStyle="1" w:styleId="pull-single">
    <w:name w:val="pull-single"/>
    <w:basedOn w:val="DefaultParagraphFont"/>
    <w:rsid w:val="00B46C54"/>
  </w:style>
  <w:style w:type="character" w:customStyle="1" w:styleId="ui-provider">
    <w:name w:val="ui-provider"/>
    <w:basedOn w:val="DefaultParagraphFont"/>
    <w:rsid w:val="002432E4"/>
  </w:style>
  <w:style w:type="paragraph" w:customStyle="1" w:styleId="xmsonormal">
    <w:name w:val="x_msonormal"/>
    <w:basedOn w:val="Normal"/>
    <w:rsid w:val="00B6528F"/>
    <w:pPr>
      <w:suppressAutoHyphens w:val="0"/>
      <w:autoSpaceDN/>
      <w:spacing w:after="0" w:line="240" w:lineRule="auto"/>
    </w:pPr>
    <w:rPr>
      <w:rFonts w:ascii="Aptos" w:eastAsiaTheme="minorHAnsi" w:hAnsi="Aptos" w:cs="Aptos"/>
      <w:color w:val="auto"/>
    </w:rPr>
  </w:style>
  <w:style w:type="paragraph" w:customStyle="1" w:styleId="xmsolistparagraph">
    <w:name w:val="x_msolistparagraph"/>
    <w:basedOn w:val="Normal"/>
    <w:rsid w:val="00B6528F"/>
    <w:pPr>
      <w:suppressAutoHyphens w:val="0"/>
      <w:autoSpaceDN/>
      <w:spacing w:after="0" w:line="240" w:lineRule="auto"/>
      <w:ind w:left="720"/>
    </w:pPr>
    <w:rPr>
      <w:rFonts w:ascii="Aptos" w:eastAsiaTheme="minorHAnsi" w:hAnsi="Aptos" w:cs="Aptos"/>
      <w:color w:val="auto"/>
    </w:rPr>
  </w:style>
  <w:style w:type="paragraph" w:customStyle="1" w:styleId="Default">
    <w:name w:val="Default"/>
    <w:rsid w:val="00A46861"/>
    <w:pPr>
      <w:autoSpaceDE w:val="0"/>
      <w:adjustRightInd w:val="0"/>
    </w:pPr>
    <w:rPr>
      <w:rFonts w:cs="Arial"/>
      <w:color w:val="000000"/>
      <w:sz w:val="24"/>
      <w:szCs w:val="24"/>
    </w:rPr>
  </w:style>
  <w:style w:type="character" w:customStyle="1" w:styleId="cf01">
    <w:name w:val="cf01"/>
    <w:basedOn w:val="DefaultParagraphFont"/>
    <w:rsid w:val="009A6622"/>
    <w:rPr>
      <w:rFonts w:ascii="Segoe UI" w:hAnsi="Segoe UI" w:cs="Segoe UI" w:hint="default"/>
      <w:color w:val="0D0D0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0">
      <w:bodyDiv w:val="1"/>
      <w:marLeft w:val="0"/>
      <w:marRight w:val="0"/>
      <w:marTop w:val="0"/>
      <w:marBottom w:val="0"/>
      <w:divBdr>
        <w:top w:val="none" w:sz="0" w:space="0" w:color="auto"/>
        <w:left w:val="none" w:sz="0" w:space="0" w:color="auto"/>
        <w:bottom w:val="none" w:sz="0" w:space="0" w:color="auto"/>
        <w:right w:val="none" w:sz="0" w:space="0" w:color="auto"/>
      </w:divBdr>
    </w:div>
    <w:div w:id="468282404">
      <w:bodyDiv w:val="1"/>
      <w:marLeft w:val="0"/>
      <w:marRight w:val="0"/>
      <w:marTop w:val="0"/>
      <w:marBottom w:val="0"/>
      <w:divBdr>
        <w:top w:val="none" w:sz="0" w:space="0" w:color="auto"/>
        <w:left w:val="none" w:sz="0" w:space="0" w:color="auto"/>
        <w:bottom w:val="none" w:sz="0" w:space="0" w:color="auto"/>
        <w:right w:val="none" w:sz="0" w:space="0" w:color="auto"/>
      </w:divBdr>
      <w:divsChild>
        <w:div w:id="1475903377">
          <w:marLeft w:val="0"/>
          <w:marRight w:val="0"/>
          <w:marTop w:val="100"/>
          <w:marBottom w:val="100"/>
          <w:divBdr>
            <w:top w:val="none" w:sz="0" w:space="0" w:color="auto"/>
            <w:left w:val="none" w:sz="0" w:space="0" w:color="auto"/>
            <w:bottom w:val="none" w:sz="0" w:space="0" w:color="auto"/>
            <w:right w:val="none" w:sz="0" w:space="0" w:color="auto"/>
          </w:divBdr>
          <w:divsChild>
            <w:div w:id="372537865">
              <w:marLeft w:val="0"/>
              <w:marRight w:val="0"/>
              <w:marTop w:val="0"/>
              <w:marBottom w:val="0"/>
              <w:divBdr>
                <w:top w:val="none" w:sz="0" w:space="0" w:color="auto"/>
                <w:left w:val="none" w:sz="0" w:space="0" w:color="auto"/>
                <w:bottom w:val="none" w:sz="0" w:space="0" w:color="auto"/>
                <w:right w:val="none" w:sz="0" w:space="0" w:color="auto"/>
              </w:divBdr>
              <w:divsChild>
                <w:div w:id="647829192">
                  <w:marLeft w:val="0"/>
                  <w:marRight w:val="0"/>
                  <w:marTop w:val="0"/>
                  <w:marBottom w:val="0"/>
                  <w:divBdr>
                    <w:top w:val="none" w:sz="0" w:space="0" w:color="auto"/>
                    <w:left w:val="none" w:sz="0" w:space="0" w:color="auto"/>
                    <w:bottom w:val="none" w:sz="0" w:space="0" w:color="auto"/>
                    <w:right w:val="none" w:sz="0" w:space="0" w:color="auto"/>
                  </w:divBdr>
                  <w:divsChild>
                    <w:div w:id="2027751684">
                      <w:marLeft w:val="0"/>
                      <w:marRight w:val="0"/>
                      <w:marTop w:val="0"/>
                      <w:marBottom w:val="0"/>
                      <w:divBdr>
                        <w:top w:val="none" w:sz="0" w:space="0" w:color="auto"/>
                        <w:left w:val="none" w:sz="0" w:space="0" w:color="auto"/>
                        <w:bottom w:val="none" w:sz="0" w:space="0" w:color="auto"/>
                        <w:right w:val="none" w:sz="0" w:space="0" w:color="auto"/>
                      </w:divBdr>
                    </w:div>
                    <w:div w:id="1063718489">
                      <w:marLeft w:val="0"/>
                      <w:marRight w:val="0"/>
                      <w:marTop w:val="0"/>
                      <w:marBottom w:val="0"/>
                      <w:divBdr>
                        <w:top w:val="none" w:sz="0" w:space="0" w:color="auto"/>
                        <w:left w:val="none" w:sz="0" w:space="0" w:color="auto"/>
                        <w:bottom w:val="none" w:sz="0" w:space="0" w:color="auto"/>
                        <w:right w:val="none" w:sz="0" w:space="0" w:color="auto"/>
                      </w:divBdr>
                      <w:divsChild>
                        <w:div w:id="1453213079">
                          <w:marLeft w:val="0"/>
                          <w:marRight w:val="0"/>
                          <w:marTop w:val="0"/>
                          <w:marBottom w:val="0"/>
                          <w:divBdr>
                            <w:top w:val="none" w:sz="0" w:space="0" w:color="auto"/>
                            <w:left w:val="none" w:sz="0" w:space="0" w:color="auto"/>
                            <w:bottom w:val="none" w:sz="0" w:space="0" w:color="auto"/>
                            <w:right w:val="none" w:sz="0" w:space="0" w:color="auto"/>
                          </w:divBdr>
                          <w:divsChild>
                            <w:div w:id="1813398728">
                              <w:marLeft w:val="0"/>
                              <w:marRight w:val="0"/>
                              <w:marTop w:val="0"/>
                              <w:marBottom w:val="0"/>
                              <w:divBdr>
                                <w:top w:val="single" w:sz="6" w:space="0" w:color="CCCCCC"/>
                                <w:left w:val="none" w:sz="0" w:space="0" w:color="auto"/>
                                <w:bottom w:val="single" w:sz="6" w:space="0" w:color="CCCCCC"/>
                                <w:right w:val="none" w:sz="0" w:space="0" w:color="auto"/>
                              </w:divBdr>
                            </w:div>
                          </w:divsChild>
                        </w:div>
                      </w:divsChild>
                    </w:div>
                    <w:div w:id="1082332019">
                      <w:marLeft w:val="0"/>
                      <w:marRight w:val="0"/>
                      <w:marTop w:val="0"/>
                      <w:marBottom w:val="0"/>
                      <w:divBdr>
                        <w:top w:val="none" w:sz="0" w:space="0" w:color="auto"/>
                        <w:left w:val="none" w:sz="0" w:space="0" w:color="auto"/>
                        <w:bottom w:val="none" w:sz="0" w:space="0" w:color="auto"/>
                        <w:right w:val="none" w:sz="0" w:space="0" w:color="auto"/>
                      </w:divBdr>
                      <w:divsChild>
                        <w:div w:id="429551491">
                          <w:marLeft w:val="0"/>
                          <w:marRight w:val="0"/>
                          <w:marTop w:val="0"/>
                          <w:marBottom w:val="0"/>
                          <w:divBdr>
                            <w:top w:val="none" w:sz="0" w:space="0" w:color="auto"/>
                            <w:left w:val="none" w:sz="0" w:space="0" w:color="auto"/>
                            <w:bottom w:val="none" w:sz="0" w:space="0" w:color="auto"/>
                            <w:right w:val="none" w:sz="0" w:space="0" w:color="auto"/>
                          </w:divBdr>
                          <w:divsChild>
                            <w:div w:id="1590698651">
                              <w:marLeft w:val="0"/>
                              <w:marRight w:val="0"/>
                              <w:marTop w:val="0"/>
                              <w:marBottom w:val="0"/>
                              <w:divBdr>
                                <w:top w:val="single" w:sz="6" w:space="0" w:color="CCCCCC"/>
                                <w:left w:val="single" w:sz="6" w:space="0" w:color="CCCCCC"/>
                                <w:bottom w:val="single" w:sz="6" w:space="0" w:color="CCCCCC"/>
                                <w:right w:val="single" w:sz="6" w:space="0" w:color="CCCCCC"/>
                              </w:divBdr>
                              <w:divsChild>
                                <w:div w:id="2045641480">
                                  <w:marLeft w:val="0"/>
                                  <w:marRight w:val="0"/>
                                  <w:marTop w:val="0"/>
                                  <w:marBottom w:val="0"/>
                                  <w:divBdr>
                                    <w:top w:val="none" w:sz="0" w:space="0" w:color="auto"/>
                                    <w:left w:val="none" w:sz="0" w:space="0" w:color="auto"/>
                                    <w:bottom w:val="none" w:sz="0" w:space="0" w:color="auto"/>
                                    <w:right w:val="none" w:sz="0" w:space="0" w:color="auto"/>
                                  </w:divBdr>
                                </w:div>
                                <w:div w:id="1164782100">
                                  <w:marLeft w:val="0"/>
                                  <w:marRight w:val="0"/>
                                  <w:marTop w:val="0"/>
                                  <w:marBottom w:val="0"/>
                                  <w:divBdr>
                                    <w:top w:val="none" w:sz="0" w:space="0" w:color="auto"/>
                                    <w:left w:val="none" w:sz="0" w:space="0" w:color="auto"/>
                                    <w:bottom w:val="none" w:sz="0" w:space="0" w:color="auto"/>
                                    <w:right w:val="none" w:sz="0" w:space="0" w:color="auto"/>
                                  </w:divBdr>
                                </w:div>
                                <w:div w:id="156683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40414">
                          <w:marLeft w:val="0"/>
                          <w:marRight w:val="0"/>
                          <w:marTop w:val="0"/>
                          <w:marBottom w:val="0"/>
                          <w:divBdr>
                            <w:top w:val="none" w:sz="0" w:space="0" w:color="auto"/>
                            <w:left w:val="none" w:sz="0" w:space="0" w:color="auto"/>
                            <w:bottom w:val="none" w:sz="0" w:space="0" w:color="auto"/>
                            <w:right w:val="none" w:sz="0" w:space="0" w:color="auto"/>
                          </w:divBdr>
                          <w:divsChild>
                            <w:div w:id="289821357">
                              <w:marLeft w:val="0"/>
                              <w:marRight w:val="0"/>
                              <w:marTop w:val="0"/>
                              <w:marBottom w:val="0"/>
                              <w:divBdr>
                                <w:top w:val="single" w:sz="6" w:space="0" w:color="CCCCCC"/>
                                <w:left w:val="single" w:sz="6" w:space="0" w:color="CCCCCC"/>
                                <w:bottom w:val="single" w:sz="6" w:space="0" w:color="CCCCCC"/>
                                <w:right w:val="single" w:sz="6" w:space="0" w:color="CCCCCC"/>
                              </w:divBdr>
                              <w:divsChild>
                                <w:div w:id="470902042">
                                  <w:marLeft w:val="0"/>
                                  <w:marRight w:val="0"/>
                                  <w:marTop w:val="0"/>
                                  <w:marBottom w:val="0"/>
                                  <w:divBdr>
                                    <w:top w:val="none" w:sz="0" w:space="0" w:color="auto"/>
                                    <w:left w:val="none" w:sz="0" w:space="0" w:color="auto"/>
                                    <w:bottom w:val="none" w:sz="0" w:space="0" w:color="auto"/>
                                    <w:right w:val="none" w:sz="0" w:space="0" w:color="auto"/>
                                  </w:divBdr>
                                </w:div>
                                <w:div w:id="858158531">
                                  <w:marLeft w:val="0"/>
                                  <w:marRight w:val="0"/>
                                  <w:marTop w:val="0"/>
                                  <w:marBottom w:val="0"/>
                                  <w:divBdr>
                                    <w:top w:val="none" w:sz="0" w:space="0" w:color="auto"/>
                                    <w:left w:val="none" w:sz="0" w:space="0" w:color="auto"/>
                                    <w:bottom w:val="none" w:sz="0" w:space="0" w:color="auto"/>
                                    <w:right w:val="none" w:sz="0" w:space="0" w:color="auto"/>
                                  </w:divBdr>
                                </w:div>
                                <w:div w:id="14990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0989">
                          <w:marLeft w:val="0"/>
                          <w:marRight w:val="0"/>
                          <w:marTop w:val="0"/>
                          <w:marBottom w:val="0"/>
                          <w:divBdr>
                            <w:top w:val="none" w:sz="0" w:space="0" w:color="auto"/>
                            <w:left w:val="none" w:sz="0" w:space="0" w:color="auto"/>
                            <w:bottom w:val="none" w:sz="0" w:space="0" w:color="auto"/>
                            <w:right w:val="none" w:sz="0" w:space="0" w:color="auto"/>
                          </w:divBdr>
                          <w:divsChild>
                            <w:div w:id="1566916491">
                              <w:marLeft w:val="0"/>
                              <w:marRight w:val="0"/>
                              <w:marTop w:val="0"/>
                              <w:marBottom w:val="0"/>
                              <w:divBdr>
                                <w:top w:val="single" w:sz="6" w:space="0" w:color="CCCCCC"/>
                                <w:left w:val="single" w:sz="6" w:space="0" w:color="CCCCCC"/>
                                <w:bottom w:val="single" w:sz="6" w:space="0" w:color="CCCCCC"/>
                                <w:right w:val="single" w:sz="6" w:space="0" w:color="CCCCCC"/>
                              </w:divBdr>
                              <w:divsChild>
                                <w:div w:id="1614093637">
                                  <w:marLeft w:val="0"/>
                                  <w:marRight w:val="0"/>
                                  <w:marTop w:val="0"/>
                                  <w:marBottom w:val="0"/>
                                  <w:divBdr>
                                    <w:top w:val="none" w:sz="0" w:space="0" w:color="auto"/>
                                    <w:left w:val="none" w:sz="0" w:space="0" w:color="auto"/>
                                    <w:bottom w:val="none" w:sz="0" w:space="0" w:color="auto"/>
                                    <w:right w:val="none" w:sz="0" w:space="0" w:color="auto"/>
                                  </w:divBdr>
                                </w:div>
                                <w:div w:id="1577856216">
                                  <w:marLeft w:val="0"/>
                                  <w:marRight w:val="0"/>
                                  <w:marTop w:val="0"/>
                                  <w:marBottom w:val="0"/>
                                  <w:divBdr>
                                    <w:top w:val="none" w:sz="0" w:space="0" w:color="auto"/>
                                    <w:left w:val="none" w:sz="0" w:space="0" w:color="auto"/>
                                    <w:bottom w:val="none" w:sz="0" w:space="0" w:color="auto"/>
                                    <w:right w:val="none" w:sz="0" w:space="0" w:color="auto"/>
                                  </w:divBdr>
                                </w:div>
                                <w:div w:id="19270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7785">
                          <w:marLeft w:val="0"/>
                          <w:marRight w:val="0"/>
                          <w:marTop w:val="0"/>
                          <w:marBottom w:val="0"/>
                          <w:divBdr>
                            <w:top w:val="none" w:sz="0" w:space="0" w:color="auto"/>
                            <w:left w:val="none" w:sz="0" w:space="0" w:color="auto"/>
                            <w:bottom w:val="none" w:sz="0" w:space="0" w:color="auto"/>
                            <w:right w:val="none" w:sz="0" w:space="0" w:color="auto"/>
                          </w:divBdr>
                          <w:divsChild>
                            <w:div w:id="1788619834">
                              <w:marLeft w:val="0"/>
                              <w:marRight w:val="0"/>
                              <w:marTop w:val="0"/>
                              <w:marBottom w:val="0"/>
                              <w:divBdr>
                                <w:top w:val="single" w:sz="6" w:space="0" w:color="CCCCCC"/>
                                <w:left w:val="single" w:sz="6" w:space="0" w:color="CCCCCC"/>
                                <w:bottom w:val="single" w:sz="6" w:space="0" w:color="CCCCCC"/>
                                <w:right w:val="single" w:sz="6" w:space="0" w:color="CCCCCC"/>
                              </w:divBdr>
                              <w:divsChild>
                                <w:div w:id="1694108498">
                                  <w:marLeft w:val="0"/>
                                  <w:marRight w:val="0"/>
                                  <w:marTop w:val="0"/>
                                  <w:marBottom w:val="0"/>
                                  <w:divBdr>
                                    <w:top w:val="none" w:sz="0" w:space="0" w:color="auto"/>
                                    <w:left w:val="none" w:sz="0" w:space="0" w:color="auto"/>
                                    <w:bottom w:val="none" w:sz="0" w:space="0" w:color="auto"/>
                                    <w:right w:val="none" w:sz="0" w:space="0" w:color="auto"/>
                                  </w:divBdr>
                                </w:div>
                                <w:div w:id="1279410743">
                                  <w:marLeft w:val="0"/>
                                  <w:marRight w:val="0"/>
                                  <w:marTop w:val="0"/>
                                  <w:marBottom w:val="0"/>
                                  <w:divBdr>
                                    <w:top w:val="none" w:sz="0" w:space="0" w:color="auto"/>
                                    <w:left w:val="none" w:sz="0" w:space="0" w:color="auto"/>
                                    <w:bottom w:val="none" w:sz="0" w:space="0" w:color="auto"/>
                                    <w:right w:val="none" w:sz="0" w:space="0" w:color="auto"/>
                                  </w:divBdr>
                                </w:div>
                                <w:div w:id="12697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219529">
                          <w:marLeft w:val="0"/>
                          <w:marRight w:val="0"/>
                          <w:marTop w:val="0"/>
                          <w:marBottom w:val="0"/>
                          <w:divBdr>
                            <w:top w:val="none" w:sz="0" w:space="0" w:color="auto"/>
                            <w:left w:val="none" w:sz="0" w:space="0" w:color="auto"/>
                            <w:bottom w:val="none" w:sz="0" w:space="0" w:color="auto"/>
                            <w:right w:val="none" w:sz="0" w:space="0" w:color="auto"/>
                          </w:divBdr>
                          <w:divsChild>
                            <w:div w:id="1037701947">
                              <w:marLeft w:val="0"/>
                              <w:marRight w:val="0"/>
                              <w:marTop w:val="0"/>
                              <w:marBottom w:val="0"/>
                              <w:divBdr>
                                <w:top w:val="single" w:sz="6" w:space="0" w:color="CCCCCC"/>
                                <w:left w:val="single" w:sz="6" w:space="0" w:color="CCCCCC"/>
                                <w:bottom w:val="single" w:sz="6" w:space="0" w:color="CCCCCC"/>
                                <w:right w:val="single" w:sz="6" w:space="0" w:color="CCCCCC"/>
                              </w:divBdr>
                              <w:divsChild>
                                <w:div w:id="1502433302">
                                  <w:marLeft w:val="0"/>
                                  <w:marRight w:val="0"/>
                                  <w:marTop w:val="0"/>
                                  <w:marBottom w:val="0"/>
                                  <w:divBdr>
                                    <w:top w:val="none" w:sz="0" w:space="0" w:color="auto"/>
                                    <w:left w:val="none" w:sz="0" w:space="0" w:color="auto"/>
                                    <w:bottom w:val="none" w:sz="0" w:space="0" w:color="auto"/>
                                    <w:right w:val="none" w:sz="0" w:space="0" w:color="auto"/>
                                  </w:divBdr>
                                </w:div>
                                <w:div w:id="1987129450">
                                  <w:marLeft w:val="0"/>
                                  <w:marRight w:val="0"/>
                                  <w:marTop w:val="0"/>
                                  <w:marBottom w:val="0"/>
                                  <w:divBdr>
                                    <w:top w:val="none" w:sz="0" w:space="0" w:color="auto"/>
                                    <w:left w:val="none" w:sz="0" w:space="0" w:color="auto"/>
                                    <w:bottom w:val="none" w:sz="0" w:space="0" w:color="auto"/>
                                    <w:right w:val="none" w:sz="0" w:space="0" w:color="auto"/>
                                  </w:divBdr>
                                </w:div>
                                <w:div w:id="186235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67818">
                          <w:marLeft w:val="0"/>
                          <w:marRight w:val="0"/>
                          <w:marTop w:val="0"/>
                          <w:marBottom w:val="0"/>
                          <w:divBdr>
                            <w:top w:val="none" w:sz="0" w:space="0" w:color="auto"/>
                            <w:left w:val="none" w:sz="0" w:space="0" w:color="auto"/>
                            <w:bottom w:val="none" w:sz="0" w:space="0" w:color="auto"/>
                            <w:right w:val="none" w:sz="0" w:space="0" w:color="auto"/>
                          </w:divBdr>
                          <w:divsChild>
                            <w:div w:id="905990365">
                              <w:marLeft w:val="0"/>
                              <w:marRight w:val="0"/>
                              <w:marTop w:val="0"/>
                              <w:marBottom w:val="0"/>
                              <w:divBdr>
                                <w:top w:val="single" w:sz="6" w:space="0" w:color="CCCCCC"/>
                                <w:left w:val="single" w:sz="6" w:space="0" w:color="CCCCCC"/>
                                <w:bottom w:val="single" w:sz="6" w:space="0" w:color="CCCCCC"/>
                                <w:right w:val="single" w:sz="6" w:space="0" w:color="CCCCCC"/>
                              </w:divBdr>
                              <w:divsChild>
                                <w:div w:id="506137036">
                                  <w:marLeft w:val="0"/>
                                  <w:marRight w:val="0"/>
                                  <w:marTop w:val="0"/>
                                  <w:marBottom w:val="0"/>
                                  <w:divBdr>
                                    <w:top w:val="none" w:sz="0" w:space="0" w:color="auto"/>
                                    <w:left w:val="none" w:sz="0" w:space="0" w:color="auto"/>
                                    <w:bottom w:val="none" w:sz="0" w:space="0" w:color="auto"/>
                                    <w:right w:val="none" w:sz="0" w:space="0" w:color="auto"/>
                                  </w:divBdr>
                                </w:div>
                                <w:div w:id="1444958869">
                                  <w:marLeft w:val="0"/>
                                  <w:marRight w:val="0"/>
                                  <w:marTop w:val="0"/>
                                  <w:marBottom w:val="0"/>
                                  <w:divBdr>
                                    <w:top w:val="none" w:sz="0" w:space="0" w:color="auto"/>
                                    <w:left w:val="none" w:sz="0" w:space="0" w:color="auto"/>
                                    <w:bottom w:val="none" w:sz="0" w:space="0" w:color="auto"/>
                                    <w:right w:val="none" w:sz="0" w:space="0" w:color="auto"/>
                                  </w:divBdr>
                                </w:div>
                                <w:div w:id="8890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436514">
                      <w:marLeft w:val="0"/>
                      <w:marRight w:val="0"/>
                      <w:marTop w:val="0"/>
                      <w:marBottom w:val="0"/>
                      <w:divBdr>
                        <w:top w:val="none" w:sz="0" w:space="0" w:color="auto"/>
                        <w:left w:val="none" w:sz="0" w:space="0" w:color="auto"/>
                        <w:bottom w:val="none" w:sz="0" w:space="0" w:color="auto"/>
                        <w:right w:val="none" w:sz="0" w:space="0" w:color="auto"/>
                      </w:divBdr>
                      <w:divsChild>
                        <w:div w:id="1865745509">
                          <w:marLeft w:val="0"/>
                          <w:marRight w:val="0"/>
                          <w:marTop w:val="0"/>
                          <w:marBottom w:val="0"/>
                          <w:divBdr>
                            <w:top w:val="none" w:sz="0" w:space="0" w:color="auto"/>
                            <w:left w:val="none" w:sz="0" w:space="0" w:color="auto"/>
                            <w:bottom w:val="none" w:sz="0" w:space="0" w:color="auto"/>
                            <w:right w:val="none" w:sz="0" w:space="0" w:color="auto"/>
                          </w:divBdr>
                          <w:divsChild>
                            <w:div w:id="978725505">
                              <w:marLeft w:val="0"/>
                              <w:marRight w:val="0"/>
                              <w:marTop w:val="0"/>
                              <w:marBottom w:val="72"/>
                              <w:divBdr>
                                <w:top w:val="none" w:sz="0" w:space="0" w:color="auto"/>
                                <w:left w:val="none" w:sz="0" w:space="0" w:color="auto"/>
                                <w:bottom w:val="none" w:sz="0" w:space="0" w:color="auto"/>
                                <w:right w:val="none" w:sz="0" w:space="0" w:color="auto"/>
                              </w:divBdr>
                            </w:div>
                            <w:div w:id="885794705">
                              <w:marLeft w:val="0"/>
                              <w:marRight w:val="0"/>
                              <w:marTop w:val="0"/>
                              <w:marBottom w:val="0"/>
                              <w:divBdr>
                                <w:top w:val="none" w:sz="0" w:space="0" w:color="auto"/>
                                <w:left w:val="none" w:sz="0" w:space="0" w:color="auto"/>
                                <w:bottom w:val="none" w:sz="0" w:space="0" w:color="auto"/>
                                <w:right w:val="none" w:sz="0" w:space="0" w:color="auto"/>
                              </w:divBdr>
                              <w:divsChild>
                                <w:div w:id="516239259">
                                  <w:marLeft w:val="0"/>
                                  <w:marRight w:val="0"/>
                                  <w:marTop w:val="0"/>
                                  <w:marBottom w:val="0"/>
                                  <w:divBdr>
                                    <w:top w:val="none" w:sz="0" w:space="0" w:color="auto"/>
                                    <w:left w:val="none" w:sz="0" w:space="0" w:color="auto"/>
                                    <w:bottom w:val="none" w:sz="0" w:space="0" w:color="auto"/>
                                    <w:right w:val="none" w:sz="0" w:space="0" w:color="auto"/>
                                  </w:divBdr>
                                  <w:divsChild>
                                    <w:div w:id="2060321666">
                                      <w:marLeft w:val="0"/>
                                      <w:marRight w:val="0"/>
                                      <w:marTop w:val="0"/>
                                      <w:marBottom w:val="0"/>
                                      <w:divBdr>
                                        <w:top w:val="none" w:sz="0" w:space="0" w:color="auto"/>
                                        <w:left w:val="none" w:sz="0" w:space="0" w:color="auto"/>
                                        <w:bottom w:val="none" w:sz="0" w:space="0" w:color="auto"/>
                                        <w:right w:val="none" w:sz="0" w:space="0" w:color="auto"/>
                                      </w:divBdr>
                                    </w:div>
                                  </w:divsChild>
                                </w:div>
                                <w:div w:id="166416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73883">
                          <w:marLeft w:val="0"/>
                          <w:marRight w:val="0"/>
                          <w:marTop w:val="0"/>
                          <w:marBottom w:val="0"/>
                          <w:divBdr>
                            <w:top w:val="none" w:sz="0" w:space="0" w:color="auto"/>
                            <w:left w:val="none" w:sz="0" w:space="0" w:color="auto"/>
                            <w:bottom w:val="none" w:sz="0" w:space="0" w:color="auto"/>
                            <w:right w:val="none" w:sz="0" w:space="0" w:color="auto"/>
                          </w:divBdr>
                          <w:divsChild>
                            <w:div w:id="855848440">
                              <w:marLeft w:val="0"/>
                              <w:marRight w:val="0"/>
                              <w:marTop w:val="0"/>
                              <w:marBottom w:val="72"/>
                              <w:divBdr>
                                <w:top w:val="none" w:sz="0" w:space="0" w:color="auto"/>
                                <w:left w:val="none" w:sz="0" w:space="0" w:color="auto"/>
                                <w:bottom w:val="none" w:sz="0" w:space="0" w:color="auto"/>
                                <w:right w:val="none" w:sz="0" w:space="0" w:color="auto"/>
                              </w:divBdr>
                            </w:div>
                            <w:div w:id="942882552">
                              <w:marLeft w:val="0"/>
                              <w:marRight w:val="0"/>
                              <w:marTop w:val="0"/>
                              <w:marBottom w:val="0"/>
                              <w:divBdr>
                                <w:top w:val="none" w:sz="0" w:space="0" w:color="auto"/>
                                <w:left w:val="none" w:sz="0" w:space="0" w:color="auto"/>
                                <w:bottom w:val="none" w:sz="0" w:space="0" w:color="auto"/>
                                <w:right w:val="none" w:sz="0" w:space="0" w:color="auto"/>
                              </w:divBdr>
                              <w:divsChild>
                                <w:div w:id="11273169">
                                  <w:marLeft w:val="0"/>
                                  <w:marRight w:val="0"/>
                                  <w:marTop w:val="0"/>
                                  <w:marBottom w:val="0"/>
                                  <w:divBdr>
                                    <w:top w:val="none" w:sz="0" w:space="0" w:color="auto"/>
                                    <w:left w:val="none" w:sz="0" w:space="0" w:color="auto"/>
                                    <w:bottom w:val="none" w:sz="0" w:space="0" w:color="auto"/>
                                    <w:right w:val="none" w:sz="0" w:space="0" w:color="auto"/>
                                  </w:divBdr>
                                  <w:divsChild>
                                    <w:div w:id="1613634865">
                                      <w:marLeft w:val="0"/>
                                      <w:marRight w:val="0"/>
                                      <w:marTop w:val="0"/>
                                      <w:marBottom w:val="0"/>
                                      <w:divBdr>
                                        <w:top w:val="none" w:sz="0" w:space="0" w:color="auto"/>
                                        <w:left w:val="none" w:sz="0" w:space="0" w:color="auto"/>
                                        <w:bottom w:val="none" w:sz="0" w:space="0" w:color="auto"/>
                                        <w:right w:val="none" w:sz="0" w:space="0" w:color="auto"/>
                                      </w:divBdr>
                                    </w:div>
                                  </w:divsChild>
                                </w:div>
                                <w:div w:id="17747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43718">
                          <w:marLeft w:val="0"/>
                          <w:marRight w:val="0"/>
                          <w:marTop w:val="0"/>
                          <w:marBottom w:val="0"/>
                          <w:divBdr>
                            <w:top w:val="none" w:sz="0" w:space="0" w:color="auto"/>
                            <w:left w:val="none" w:sz="0" w:space="0" w:color="auto"/>
                            <w:bottom w:val="none" w:sz="0" w:space="0" w:color="auto"/>
                            <w:right w:val="none" w:sz="0" w:space="0" w:color="auto"/>
                          </w:divBdr>
                          <w:divsChild>
                            <w:div w:id="889611222">
                              <w:marLeft w:val="0"/>
                              <w:marRight w:val="0"/>
                              <w:marTop w:val="0"/>
                              <w:marBottom w:val="72"/>
                              <w:divBdr>
                                <w:top w:val="none" w:sz="0" w:space="0" w:color="auto"/>
                                <w:left w:val="none" w:sz="0" w:space="0" w:color="auto"/>
                                <w:bottom w:val="none" w:sz="0" w:space="0" w:color="auto"/>
                                <w:right w:val="none" w:sz="0" w:space="0" w:color="auto"/>
                              </w:divBdr>
                            </w:div>
                            <w:div w:id="1479303233">
                              <w:marLeft w:val="0"/>
                              <w:marRight w:val="0"/>
                              <w:marTop w:val="0"/>
                              <w:marBottom w:val="0"/>
                              <w:divBdr>
                                <w:top w:val="none" w:sz="0" w:space="0" w:color="auto"/>
                                <w:left w:val="none" w:sz="0" w:space="0" w:color="auto"/>
                                <w:bottom w:val="none" w:sz="0" w:space="0" w:color="auto"/>
                                <w:right w:val="none" w:sz="0" w:space="0" w:color="auto"/>
                              </w:divBdr>
                              <w:divsChild>
                                <w:div w:id="828712431">
                                  <w:marLeft w:val="0"/>
                                  <w:marRight w:val="0"/>
                                  <w:marTop w:val="0"/>
                                  <w:marBottom w:val="0"/>
                                  <w:divBdr>
                                    <w:top w:val="none" w:sz="0" w:space="0" w:color="auto"/>
                                    <w:left w:val="none" w:sz="0" w:space="0" w:color="auto"/>
                                    <w:bottom w:val="none" w:sz="0" w:space="0" w:color="auto"/>
                                    <w:right w:val="none" w:sz="0" w:space="0" w:color="auto"/>
                                  </w:divBdr>
                                  <w:divsChild>
                                    <w:div w:id="1077435123">
                                      <w:marLeft w:val="0"/>
                                      <w:marRight w:val="0"/>
                                      <w:marTop w:val="0"/>
                                      <w:marBottom w:val="0"/>
                                      <w:divBdr>
                                        <w:top w:val="none" w:sz="0" w:space="0" w:color="auto"/>
                                        <w:left w:val="none" w:sz="0" w:space="0" w:color="auto"/>
                                        <w:bottom w:val="none" w:sz="0" w:space="0" w:color="auto"/>
                                        <w:right w:val="none" w:sz="0" w:space="0" w:color="auto"/>
                                      </w:divBdr>
                                    </w:div>
                                  </w:divsChild>
                                </w:div>
                                <w:div w:id="143034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19162">
                          <w:marLeft w:val="0"/>
                          <w:marRight w:val="0"/>
                          <w:marTop w:val="0"/>
                          <w:marBottom w:val="0"/>
                          <w:divBdr>
                            <w:top w:val="none" w:sz="0" w:space="0" w:color="auto"/>
                            <w:left w:val="none" w:sz="0" w:space="0" w:color="auto"/>
                            <w:bottom w:val="none" w:sz="0" w:space="0" w:color="auto"/>
                            <w:right w:val="none" w:sz="0" w:space="0" w:color="auto"/>
                          </w:divBdr>
                          <w:divsChild>
                            <w:div w:id="1443499914">
                              <w:marLeft w:val="0"/>
                              <w:marRight w:val="0"/>
                              <w:marTop w:val="0"/>
                              <w:marBottom w:val="72"/>
                              <w:divBdr>
                                <w:top w:val="none" w:sz="0" w:space="0" w:color="auto"/>
                                <w:left w:val="none" w:sz="0" w:space="0" w:color="auto"/>
                                <w:bottom w:val="none" w:sz="0" w:space="0" w:color="auto"/>
                                <w:right w:val="none" w:sz="0" w:space="0" w:color="auto"/>
                              </w:divBdr>
                            </w:div>
                            <w:div w:id="1949391423">
                              <w:marLeft w:val="0"/>
                              <w:marRight w:val="0"/>
                              <w:marTop w:val="0"/>
                              <w:marBottom w:val="0"/>
                              <w:divBdr>
                                <w:top w:val="none" w:sz="0" w:space="0" w:color="auto"/>
                                <w:left w:val="none" w:sz="0" w:space="0" w:color="auto"/>
                                <w:bottom w:val="none" w:sz="0" w:space="0" w:color="auto"/>
                                <w:right w:val="none" w:sz="0" w:space="0" w:color="auto"/>
                              </w:divBdr>
                              <w:divsChild>
                                <w:div w:id="206337500">
                                  <w:marLeft w:val="0"/>
                                  <w:marRight w:val="0"/>
                                  <w:marTop w:val="0"/>
                                  <w:marBottom w:val="0"/>
                                  <w:divBdr>
                                    <w:top w:val="none" w:sz="0" w:space="0" w:color="auto"/>
                                    <w:left w:val="none" w:sz="0" w:space="0" w:color="auto"/>
                                    <w:bottom w:val="none" w:sz="0" w:space="0" w:color="auto"/>
                                    <w:right w:val="none" w:sz="0" w:space="0" w:color="auto"/>
                                  </w:divBdr>
                                  <w:divsChild>
                                    <w:div w:id="1079061367">
                                      <w:marLeft w:val="0"/>
                                      <w:marRight w:val="0"/>
                                      <w:marTop w:val="0"/>
                                      <w:marBottom w:val="0"/>
                                      <w:divBdr>
                                        <w:top w:val="none" w:sz="0" w:space="0" w:color="auto"/>
                                        <w:left w:val="none" w:sz="0" w:space="0" w:color="auto"/>
                                        <w:bottom w:val="none" w:sz="0" w:space="0" w:color="auto"/>
                                        <w:right w:val="none" w:sz="0" w:space="0" w:color="auto"/>
                                      </w:divBdr>
                                    </w:div>
                                  </w:divsChild>
                                </w:div>
                                <w:div w:id="28654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6436">
                      <w:marLeft w:val="0"/>
                      <w:marRight w:val="0"/>
                      <w:marTop w:val="0"/>
                      <w:marBottom w:val="0"/>
                      <w:divBdr>
                        <w:top w:val="none" w:sz="0" w:space="0" w:color="auto"/>
                        <w:left w:val="none" w:sz="0" w:space="0" w:color="auto"/>
                        <w:bottom w:val="none" w:sz="0" w:space="0" w:color="auto"/>
                        <w:right w:val="none" w:sz="0" w:space="0" w:color="auto"/>
                      </w:divBdr>
                    </w:div>
                    <w:div w:id="877738614">
                      <w:marLeft w:val="0"/>
                      <w:marRight w:val="0"/>
                      <w:marTop w:val="0"/>
                      <w:marBottom w:val="0"/>
                      <w:divBdr>
                        <w:top w:val="none" w:sz="0" w:space="0" w:color="auto"/>
                        <w:left w:val="none" w:sz="0" w:space="0" w:color="auto"/>
                        <w:bottom w:val="none" w:sz="0" w:space="0" w:color="auto"/>
                        <w:right w:val="none" w:sz="0" w:space="0" w:color="auto"/>
                      </w:divBdr>
                      <w:divsChild>
                        <w:div w:id="1470513678">
                          <w:marLeft w:val="0"/>
                          <w:marRight w:val="0"/>
                          <w:marTop w:val="0"/>
                          <w:marBottom w:val="0"/>
                          <w:divBdr>
                            <w:top w:val="none" w:sz="0" w:space="0" w:color="auto"/>
                            <w:left w:val="none" w:sz="0" w:space="0" w:color="auto"/>
                            <w:bottom w:val="none" w:sz="0" w:space="0" w:color="auto"/>
                            <w:right w:val="none" w:sz="0" w:space="0" w:color="auto"/>
                          </w:divBdr>
                          <w:divsChild>
                            <w:div w:id="2144038418">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452864160">
                      <w:marLeft w:val="0"/>
                      <w:marRight w:val="0"/>
                      <w:marTop w:val="0"/>
                      <w:marBottom w:val="0"/>
                      <w:divBdr>
                        <w:top w:val="none" w:sz="0" w:space="0" w:color="auto"/>
                        <w:left w:val="none" w:sz="0" w:space="0" w:color="auto"/>
                        <w:bottom w:val="none" w:sz="0" w:space="0" w:color="auto"/>
                        <w:right w:val="none" w:sz="0" w:space="0" w:color="auto"/>
                      </w:divBdr>
                      <w:divsChild>
                        <w:div w:id="1957322269">
                          <w:marLeft w:val="0"/>
                          <w:marRight w:val="0"/>
                          <w:marTop w:val="0"/>
                          <w:marBottom w:val="0"/>
                          <w:divBdr>
                            <w:top w:val="none" w:sz="0" w:space="0" w:color="auto"/>
                            <w:left w:val="none" w:sz="0" w:space="0" w:color="auto"/>
                            <w:bottom w:val="none" w:sz="0" w:space="0" w:color="auto"/>
                            <w:right w:val="none" w:sz="0" w:space="0" w:color="auto"/>
                          </w:divBdr>
                          <w:divsChild>
                            <w:div w:id="350029000">
                              <w:marLeft w:val="0"/>
                              <w:marRight w:val="0"/>
                              <w:marTop w:val="0"/>
                              <w:marBottom w:val="0"/>
                              <w:divBdr>
                                <w:top w:val="none" w:sz="0" w:space="0" w:color="auto"/>
                                <w:left w:val="none" w:sz="0" w:space="0" w:color="auto"/>
                                <w:bottom w:val="none" w:sz="0" w:space="0" w:color="auto"/>
                                <w:right w:val="none" w:sz="0" w:space="0" w:color="auto"/>
                              </w:divBdr>
                              <w:divsChild>
                                <w:div w:id="13066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7626">
              <w:marLeft w:val="0"/>
              <w:marRight w:val="0"/>
              <w:marTop w:val="0"/>
              <w:marBottom w:val="0"/>
              <w:divBdr>
                <w:top w:val="none" w:sz="0" w:space="0" w:color="auto"/>
                <w:left w:val="none" w:sz="0" w:space="0" w:color="auto"/>
                <w:bottom w:val="none" w:sz="0" w:space="0" w:color="auto"/>
                <w:right w:val="single" w:sz="6" w:space="31" w:color="CCCCCC"/>
              </w:divBdr>
            </w:div>
            <w:div w:id="1064140192">
              <w:marLeft w:val="0"/>
              <w:marRight w:val="0"/>
              <w:marTop w:val="0"/>
              <w:marBottom w:val="0"/>
              <w:divBdr>
                <w:top w:val="none" w:sz="0" w:space="0" w:color="auto"/>
                <w:left w:val="none" w:sz="0" w:space="0" w:color="auto"/>
                <w:bottom w:val="none" w:sz="0" w:space="0" w:color="auto"/>
                <w:right w:val="single" w:sz="6" w:space="0" w:color="CCCCCC"/>
              </w:divBdr>
            </w:div>
            <w:div w:id="564529775">
              <w:marLeft w:val="0"/>
              <w:marRight w:val="0"/>
              <w:marTop w:val="0"/>
              <w:marBottom w:val="0"/>
              <w:divBdr>
                <w:top w:val="none" w:sz="0" w:space="0" w:color="auto"/>
                <w:left w:val="none" w:sz="0" w:space="0" w:color="auto"/>
                <w:bottom w:val="none" w:sz="0" w:space="0" w:color="auto"/>
                <w:right w:val="single" w:sz="6" w:space="0" w:color="CCCCCC"/>
              </w:divBdr>
            </w:div>
            <w:div w:id="491721250">
              <w:marLeft w:val="0"/>
              <w:marRight w:val="0"/>
              <w:marTop w:val="0"/>
              <w:marBottom w:val="0"/>
              <w:divBdr>
                <w:top w:val="none" w:sz="0" w:space="0" w:color="auto"/>
                <w:left w:val="none" w:sz="0" w:space="0" w:color="auto"/>
                <w:bottom w:val="none" w:sz="0" w:space="0" w:color="auto"/>
                <w:right w:val="single" w:sz="6" w:space="0" w:color="CCCCCC"/>
              </w:divBdr>
            </w:div>
            <w:div w:id="7937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3797">
      <w:bodyDiv w:val="1"/>
      <w:marLeft w:val="0"/>
      <w:marRight w:val="0"/>
      <w:marTop w:val="0"/>
      <w:marBottom w:val="0"/>
      <w:divBdr>
        <w:top w:val="none" w:sz="0" w:space="0" w:color="auto"/>
        <w:left w:val="none" w:sz="0" w:space="0" w:color="auto"/>
        <w:bottom w:val="none" w:sz="0" w:space="0" w:color="auto"/>
        <w:right w:val="none" w:sz="0" w:space="0" w:color="auto"/>
      </w:divBdr>
    </w:div>
    <w:div w:id="898713121">
      <w:bodyDiv w:val="1"/>
      <w:marLeft w:val="0"/>
      <w:marRight w:val="0"/>
      <w:marTop w:val="0"/>
      <w:marBottom w:val="0"/>
      <w:divBdr>
        <w:top w:val="none" w:sz="0" w:space="0" w:color="auto"/>
        <w:left w:val="none" w:sz="0" w:space="0" w:color="auto"/>
        <w:bottom w:val="none" w:sz="0" w:space="0" w:color="auto"/>
        <w:right w:val="none" w:sz="0" w:space="0" w:color="auto"/>
      </w:divBdr>
    </w:div>
    <w:div w:id="1072240068">
      <w:bodyDiv w:val="1"/>
      <w:marLeft w:val="0"/>
      <w:marRight w:val="0"/>
      <w:marTop w:val="0"/>
      <w:marBottom w:val="0"/>
      <w:divBdr>
        <w:top w:val="none" w:sz="0" w:space="0" w:color="auto"/>
        <w:left w:val="none" w:sz="0" w:space="0" w:color="auto"/>
        <w:bottom w:val="none" w:sz="0" w:space="0" w:color="auto"/>
        <w:right w:val="none" w:sz="0" w:space="0" w:color="auto"/>
      </w:divBdr>
    </w:div>
    <w:div w:id="1365598327">
      <w:bodyDiv w:val="1"/>
      <w:marLeft w:val="0"/>
      <w:marRight w:val="0"/>
      <w:marTop w:val="0"/>
      <w:marBottom w:val="0"/>
      <w:divBdr>
        <w:top w:val="none" w:sz="0" w:space="0" w:color="auto"/>
        <w:left w:val="none" w:sz="0" w:space="0" w:color="auto"/>
        <w:bottom w:val="none" w:sz="0" w:space="0" w:color="auto"/>
        <w:right w:val="none" w:sz="0" w:space="0" w:color="auto"/>
      </w:divBdr>
    </w:div>
    <w:div w:id="1704863668">
      <w:bodyDiv w:val="1"/>
      <w:marLeft w:val="0"/>
      <w:marRight w:val="0"/>
      <w:marTop w:val="0"/>
      <w:marBottom w:val="0"/>
      <w:divBdr>
        <w:top w:val="none" w:sz="0" w:space="0" w:color="auto"/>
        <w:left w:val="none" w:sz="0" w:space="0" w:color="auto"/>
        <w:bottom w:val="none" w:sz="0" w:space="0" w:color="auto"/>
        <w:right w:val="none" w:sz="0" w:space="0" w:color="auto"/>
      </w:divBdr>
    </w:div>
    <w:div w:id="2098476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oup.com/education/content/dictionaries/key-issues/word-gap/?region=uk" TargetMode="External"/><Relationship Id="rId18" Type="http://schemas.openxmlformats.org/officeDocument/2006/relationships/hyperlink" Target="https://youthendowmentfund.org.uk/toolkit/cognitive-behavioural-therap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assets.publishing.service.gov.uk/media/66bf300da44f1c4c23e5bd1b/Working_together_to_improve_school_attendance_-_August_2024.pdf" TargetMode="External"/><Relationship Id="rId7" Type="http://schemas.openxmlformats.org/officeDocument/2006/relationships/settings" Target="settings.xml"/><Relationship Id="rId12" Type="http://schemas.openxmlformats.org/officeDocument/2006/relationships/hyperlink" Target="https://educationendowmentfoundation.org.uk/education-evidence/guidance-reports/literacy-ks3-ks4" TargetMode="External"/><Relationship Id="rId17" Type="http://schemas.openxmlformats.org/officeDocument/2006/relationships/hyperlink" Target="https://assets.publishing.service.gov.uk/media/6644ac3dbd01f5ed32793bea/Tutoring_guidance.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teaching-assistant-interventions" TargetMode="External"/><Relationship Id="rId20" Type="http://schemas.openxmlformats.org/officeDocument/2006/relationships/hyperlink" Target="https://www.gov.uk/government/publications/working-together-to-improve-school-atten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education-evidence/guidance-reports/literacy-ks3-ks4" TargetMode="External"/><Relationship Id="rId24" Type="http://schemas.openxmlformats.org/officeDocument/2006/relationships/hyperlink" Target="https://academytrust.sgscol.ac.uk/media/Pupil-Premium-Statement-2024-2025.pdf?utm_source=chatgpt.com" TargetMode="External"/><Relationship Id="rId5" Type="http://schemas.openxmlformats.org/officeDocument/2006/relationships/numbering" Target="numbering.xml"/><Relationship Id="rId15" Type="http://schemas.openxmlformats.org/officeDocument/2006/relationships/hyperlink" Target="https://steplab.co/" TargetMode="External"/><Relationship Id="rId23" Type="http://schemas.openxmlformats.org/officeDocument/2006/relationships/hyperlink" Target="https://academytrust.sgscol.ac.uk/media/Pupil-Premium-Statement-2024-2025.pdf?utm_source=chatgpt.com" TargetMode="External"/><Relationship Id="rId10" Type="http://schemas.openxmlformats.org/officeDocument/2006/relationships/endnotes" Target="endnotes.xml"/><Relationship Id="rId19" Type="http://schemas.openxmlformats.org/officeDocument/2006/relationships/hyperlink" Target="https://www.eif.org.uk/report/adolescent-mental-health-a-systematic-review-on-the-effectiveness-of-school-based-interven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5a7ee63ce5274a2e8ab48e7a/coaching-for-teaching-and-learning.pdf" TargetMode="External"/><Relationship Id="rId22" Type="http://schemas.openxmlformats.org/officeDocument/2006/relationships/hyperlink" Target="https://feweek.co.uk/how-mandatory-work-experience-could-be-a-win-for-colleg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8" ma:contentTypeDescription="Create a new document." ma:contentTypeScope="" ma:versionID="ced09aeeba73ddcf8e88e12f304549e1">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25fc3afc2eae1528bbe241755fb5e230"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81482-DF4A-409B-A443-DE808E2558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33B34-0D17-4FB0-B323-9F67F569F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bf1d6-2ce5-40df-9cc9-9bb34b01c2e0"/>
    <ds:schemaRef ds:uri="9ad13610-ae9a-4e71-a8d9-9480d9997d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46C419-786F-4A69-B30A-4E8BC9AA26C4}">
  <ds:schemaRefs>
    <ds:schemaRef ds:uri="http://schemas.microsoft.com/sharepoint/v3/contenttype/forms"/>
  </ds:schemaRefs>
</ds:datastoreItem>
</file>

<file path=customXml/itemProps4.xml><?xml version="1.0" encoding="utf-8"?>
<ds:datastoreItem xmlns:ds="http://schemas.openxmlformats.org/officeDocument/2006/customXml" ds:itemID="{2A82DAD6-D733-4E6D-BAED-B8CC50D51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3467</Words>
  <Characters>19765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Example pupil premium strategy statement - secondary</vt:lpstr>
    </vt:vector>
  </TitlesOfParts>
  <Company/>
  <LinksUpToDate>false</LinksUpToDate>
  <CharactersWithSpaces>23186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pupil premium strategy statement - secondary</dc:title>
  <dc:subject/>
  <dc:creator>Department for Education</dc:creator>
  <cp:keywords/>
  <dc:description/>
  <cp:lastModifiedBy>Claire PLUMB</cp:lastModifiedBy>
  <cp:revision>2</cp:revision>
  <cp:lastPrinted>2026-01-07T18:13:00Z</cp:lastPrinted>
  <dcterms:created xsi:type="dcterms:W3CDTF">2026-01-07T18:49:00Z</dcterms:created>
  <dcterms:modified xsi:type="dcterms:W3CDTF">2026-01-07T18:49:00Z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0x010100D41B974E9B42DF42A6DCCCB579A3E4C6</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Staff Category">
    <vt:lpwstr/>
  </property>
  <property fmtid="{D5CDD505-2E9C-101B-9397-08002B2CF9AE}" pid="14" name="Staff_x0020_Category">
    <vt:lpwstr/>
  </property>
</Properties>
</file>