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34D" w:rsidRDefault="00863A72">
      <w:r>
        <w:rPr>
          <w:noProof/>
          <w:lang w:val="en-US"/>
        </w:rPr>
        <mc:AlternateContent>
          <mc:Choice Requires="wps">
            <w:drawing>
              <wp:anchor distT="0" distB="0" distL="114300" distR="114300" simplePos="0" relativeHeight="251659264" behindDoc="0" locked="0" layoutInCell="1" allowOverlap="1" wp14:anchorId="64BFC138" wp14:editId="2B647A34">
                <wp:simplePos x="0" y="0"/>
                <wp:positionH relativeFrom="column">
                  <wp:posOffset>590550</wp:posOffset>
                </wp:positionH>
                <wp:positionV relativeFrom="paragraph">
                  <wp:posOffset>-314960</wp:posOffset>
                </wp:positionV>
                <wp:extent cx="6873240" cy="791262"/>
                <wp:effectExtent l="0" t="0" r="0" b="8890"/>
                <wp:wrapNone/>
                <wp:docPr id="1" name="Text Box 1"/>
                <wp:cNvGraphicFramePr/>
                <a:graphic xmlns:a="http://schemas.openxmlformats.org/drawingml/2006/main">
                  <a:graphicData uri="http://schemas.microsoft.com/office/word/2010/wordprocessingShape">
                    <wps:wsp>
                      <wps:cNvSpPr txBox="1"/>
                      <wps:spPr>
                        <a:xfrm>
                          <a:off x="0" y="0"/>
                          <a:ext cx="6873240" cy="791262"/>
                        </a:xfrm>
                        <a:prstGeom prst="rect">
                          <a:avLst/>
                        </a:prstGeom>
                        <a:noFill/>
                        <a:ln>
                          <a:noFill/>
                        </a:ln>
                        <a:effectLst/>
                      </wps:spPr>
                      <wps:txbx>
                        <w:txbxContent>
                          <w:p w:rsidR="005D613C" w:rsidRPr="007E0EB8" w:rsidRDefault="005D613C" w:rsidP="005D613C">
                            <w:pPr>
                              <w:jc w:val="center"/>
                              <w:rPr>
                                <w:bCs/>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bCs/>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Curriculum Intent</w:t>
                            </w:r>
                            <w:r w:rsidR="00301B2C">
                              <w:rPr>
                                <w:bCs/>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for MFL</w:t>
                            </w:r>
                            <w:r w:rsidR="006A68AB">
                              <w:rPr>
                                <w:bCs/>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 French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BFC138" id="_x0000_t202" coordsize="21600,21600" o:spt="202" path="m,l,21600r21600,l21600,xe">
                <v:stroke joinstyle="miter"/>
                <v:path gradientshapeok="t" o:connecttype="rect"/>
              </v:shapetype>
              <v:shape id="Text Box 1" o:spid="_x0000_s1026" type="#_x0000_t202" style="position:absolute;margin-left:46.5pt;margin-top:-24.8pt;width:541.2pt;height:6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R7oKQIAAFYEAAAOAAAAZHJzL2Uyb0RvYy54bWysVF1v2jAUfZ+0/2D5fYRkDNqIULFWTJNQ&#10;WwmqPhvHJpFiX882JOzX79oJlHV7mvZi7leu7z3nmPldpxpyFNbVoAuajsaUCM2hrPW+oC/b1acb&#10;SpxnumQNaFHQk3D0bvHxw7w1uciggqYUlmAT7fLWFLTy3uRJ4nglFHMjMEJjUoJVzKNr90lpWYvd&#10;VZNk4/E0acGWxgIXzmH0oU/SRewvpeD+SUonPGkKirP5eNp47sKZLOYs31tmqpoPY7B/mEKxWuOl&#10;l1YPzDNysPUfrVTNLTiQfsRBJSBlzUXcAbdJx++22VTMiLgLguPMBSb3/9ryx+OzJXWJ3FGimUKK&#10;tqLz5Ct0JA3otMblWLQxWOY7DIfKIe4wGJbupFXhF9chmEecTxdsQzOOwenN7HM2wRTH3Ow2zaZZ&#10;aJO8fW2s898EKBKMglrkLkLKjmvn+9JzSbhMw6puGoyzvNG/BbBnHxFRAMPXYZF+4GD5btcNW+yg&#10;POFyFnpxOMNXNU6wZs4/M4tqwKFR4f4JD9lAW1AYLEoqsD//Fg/1SBJmKWlRXQV1Pw7MCkqa7xrp&#10;u00nAQsfncmXWYaOvc7srjP6oO4BBYwU4XTRDPW+OZvSgnrFh7AMt2KKaY53F9SfzXvfax4fEhfL&#10;ZSxCARrm13pjeGgdIAz4brtXZs1Agkf6HuGsQ5a/46Kv7cFfHjzIOhIVAO5RRYKDg+KNVA8PLbyO&#10;az9Wvf0dLH4BAAD//wMAUEsDBBQABgAIAAAAIQAenXZ53wAAAAoBAAAPAAAAZHJzL2Rvd25yZXYu&#10;eG1sTI/BTsMwEETvSPyDtUjcWruQtE3IpkIgrqAWqMTNjbdJRLyOYrcJf497guNoRjNvis1kO3Gm&#10;wbeOERZzBYK4cqblGuHj/WW2BuGDZqM7x4TwQx425fVVoXPjRt7SeRdqEUvY5xqhCaHPpfRVQ1b7&#10;ueuJo3d0g9UhyqGWZtBjLLedvFNqKa1uOS40uqenhqrv3ckifL4ev/aJequfbdqPblKSbSYRb2+m&#10;xwcQgabwF4YLfkSHMjId3ImNFx1Cdh+vBIRZki1BXAKLVZqAOCCsUgWyLOT/C+UvAAAA//8DAFBL&#10;AQItABQABgAIAAAAIQC2gziS/gAAAOEBAAATAAAAAAAAAAAAAAAAAAAAAABbQ29udGVudF9UeXBl&#10;c10ueG1sUEsBAi0AFAAGAAgAAAAhADj9If/WAAAAlAEAAAsAAAAAAAAAAAAAAAAALwEAAF9yZWxz&#10;Ly5yZWxzUEsBAi0AFAAGAAgAAAAhAAElHugpAgAAVgQAAA4AAAAAAAAAAAAAAAAALgIAAGRycy9l&#10;Mm9Eb2MueG1sUEsBAi0AFAAGAAgAAAAhAB6ddnnfAAAACgEAAA8AAAAAAAAAAAAAAAAAgwQAAGRy&#10;cy9kb3ducmV2LnhtbFBLBQYAAAAABAAEAPMAAACPBQAAAAA=&#10;" filled="f" stroked="f">
                <v:textbox>
                  <w:txbxContent>
                    <w:p w:rsidR="005D613C" w:rsidRPr="007E0EB8" w:rsidRDefault="005D613C" w:rsidP="005D613C">
                      <w:pPr>
                        <w:jc w:val="center"/>
                        <w:rPr>
                          <w:bCs/>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bCs/>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Curriculum Intent</w:t>
                      </w:r>
                      <w:r w:rsidR="00301B2C">
                        <w:rPr>
                          <w:bCs/>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for MFL</w:t>
                      </w:r>
                      <w:r w:rsidR="006A68AB">
                        <w:rPr>
                          <w:bCs/>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 French</w:t>
                      </w:r>
                    </w:p>
                  </w:txbxContent>
                </v:textbox>
              </v:shape>
            </w:pict>
          </mc:Fallback>
        </mc:AlternateContent>
      </w:r>
      <w:r w:rsidR="005D613C">
        <w:t xml:space="preserve">                             </w:t>
      </w:r>
    </w:p>
    <w:p w:rsidR="00863A72" w:rsidRDefault="00863A72">
      <w:r w:rsidRPr="00863A72">
        <w:rPr>
          <w:noProof/>
          <w:lang w:val="en-US"/>
        </w:rPr>
        <w:drawing>
          <wp:inline distT="0" distB="0" distL="0" distR="0" wp14:anchorId="41127EAD" wp14:editId="7D92972C">
            <wp:extent cx="9505950" cy="3333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13281" cy="333632"/>
                    </a:xfrm>
                    <a:prstGeom prst="rect">
                      <a:avLst/>
                    </a:prstGeom>
                    <a:noFill/>
                    <a:ln>
                      <a:noFill/>
                    </a:ln>
                  </pic:spPr>
                </pic:pic>
              </a:graphicData>
            </a:graphic>
          </wp:inline>
        </w:drawing>
      </w:r>
    </w:p>
    <w:tbl>
      <w:tblPr>
        <w:tblStyle w:val="TableGrid"/>
        <w:tblW w:w="14596" w:type="dxa"/>
        <w:tblLook w:val="04A0" w:firstRow="1" w:lastRow="0" w:firstColumn="1" w:lastColumn="0" w:noHBand="0" w:noVBand="1"/>
      </w:tblPr>
      <w:tblGrid>
        <w:gridCol w:w="4508"/>
        <w:gridCol w:w="10088"/>
      </w:tblGrid>
      <w:tr w:rsidR="00863A72" w:rsidRPr="00863A72" w:rsidTr="00CB6723">
        <w:tc>
          <w:tcPr>
            <w:tcW w:w="4508" w:type="dxa"/>
            <w:shd w:val="clear" w:color="auto" w:fill="5B9BD5" w:themeFill="accent1"/>
          </w:tcPr>
          <w:p w:rsidR="00863A72" w:rsidRPr="00863A72" w:rsidRDefault="00863A72" w:rsidP="00863A72">
            <w:pPr>
              <w:spacing w:after="160" w:line="259" w:lineRule="auto"/>
              <w:rPr>
                <w:b/>
                <w:bCs/>
              </w:rPr>
            </w:pPr>
          </w:p>
        </w:tc>
        <w:tc>
          <w:tcPr>
            <w:tcW w:w="10088" w:type="dxa"/>
            <w:shd w:val="clear" w:color="auto" w:fill="5B9BD5" w:themeFill="accent1"/>
          </w:tcPr>
          <w:p w:rsidR="00863A72" w:rsidRPr="00863A72" w:rsidRDefault="00863A72" w:rsidP="00863A72">
            <w:pPr>
              <w:spacing w:after="160" w:line="259" w:lineRule="auto"/>
              <w:rPr>
                <w:b/>
                <w:bCs/>
              </w:rPr>
            </w:pPr>
          </w:p>
        </w:tc>
      </w:tr>
      <w:tr w:rsidR="00863A72" w:rsidRPr="00863A72" w:rsidTr="00FF6716">
        <w:trPr>
          <w:trHeight w:val="1619"/>
        </w:trPr>
        <w:tc>
          <w:tcPr>
            <w:tcW w:w="4508" w:type="dxa"/>
            <w:shd w:val="clear" w:color="auto" w:fill="D9E2F3" w:themeFill="accent5" w:themeFillTint="33"/>
          </w:tcPr>
          <w:p w:rsidR="00863A72" w:rsidRPr="00863A72" w:rsidRDefault="00863A72" w:rsidP="00863A72">
            <w:pPr>
              <w:spacing w:after="160" w:line="259" w:lineRule="auto"/>
              <w:rPr>
                <w:b/>
                <w:bCs/>
              </w:rPr>
            </w:pPr>
          </w:p>
          <w:p w:rsidR="00863A72" w:rsidRDefault="00FF6716" w:rsidP="00863A72">
            <w:pPr>
              <w:rPr>
                <w:b/>
                <w:sz w:val="28"/>
              </w:rPr>
            </w:pPr>
            <w:r>
              <w:rPr>
                <w:b/>
                <w:sz w:val="28"/>
              </w:rPr>
              <w:t>Curriculum Content</w:t>
            </w:r>
          </w:p>
          <w:p w:rsidR="00FF6716" w:rsidRDefault="00FF6716" w:rsidP="00863A72">
            <w:pPr>
              <w:rPr>
                <w:b/>
                <w:sz w:val="28"/>
              </w:rPr>
            </w:pPr>
          </w:p>
          <w:p w:rsidR="00FF6716" w:rsidRDefault="00FF6716" w:rsidP="00863A72">
            <w:pPr>
              <w:rPr>
                <w:b/>
                <w:sz w:val="28"/>
              </w:rPr>
            </w:pPr>
          </w:p>
          <w:p w:rsidR="00FF6716" w:rsidRDefault="00FF6716" w:rsidP="00863A72">
            <w:pPr>
              <w:rPr>
                <w:b/>
                <w:sz w:val="28"/>
              </w:rPr>
            </w:pPr>
          </w:p>
          <w:p w:rsidR="00FF6716" w:rsidRPr="00863A72" w:rsidRDefault="00FF6716" w:rsidP="00863A72">
            <w:pPr>
              <w:rPr>
                <w:b/>
                <w:bCs/>
              </w:rPr>
            </w:pPr>
          </w:p>
        </w:tc>
        <w:tc>
          <w:tcPr>
            <w:tcW w:w="10088" w:type="dxa"/>
            <w:shd w:val="clear" w:color="auto" w:fill="FFFFFF" w:themeFill="background1"/>
          </w:tcPr>
          <w:p w:rsidR="002E0C44" w:rsidRDefault="00246C30" w:rsidP="001B5507">
            <w:pPr>
              <w:spacing w:after="160" w:line="259" w:lineRule="auto"/>
              <w:rPr>
                <w:rFonts w:cstheme="minorHAnsi"/>
              </w:rPr>
            </w:pPr>
            <w:r>
              <w:rPr>
                <w:rFonts w:cstheme="minorHAnsi"/>
              </w:rPr>
              <w:t xml:space="preserve">The content of the French curriculum has been mapped out to ensure the children build strong language learning foundations and develop a love for learning languages that stays with them for life. </w:t>
            </w:r>
          </w:p>
          <w:p w:rsidR="001E650B" w:rsidRDefault="00301B2C" w:rsidP="006A68AB">
            <w:pPr>
              <w:spacing w:after="160" w:line="259" w:lineRule="auto"/>
            </w:pPr>
            <w:r>
              <w:rPr>
                <w:rFonts w:cstheme="minorHAnsi"/>
              </w:rPr>
              <w:t>This is achieved through</w:t>
            </w:r>
            <w:r w:rsidR="001E650B">
              <w:t xml:space="preserve"> a programme of study following the 2014 National Curriculum </w:t>
            </w:r>
            <w:r w:rsidR="006A68AB">
              <w:t xml:space="preserve">using the </w:t>
            </w:r>
            <w:r w:rsidR="00246C30">
              <w:t>‘</w:t>
            </w:r>
            <w:r w:rsidR="00846C9C">
              <w:t>Primary Languages Network’</w:t>
            </w:r>
            <w:r w:rsidR="006A68AB" w:rsidRPr="001E650B">
              <w:t xml:space="preserve"> Scheme of work to ensure coverage and progression across school</w:t>
            </w:r>
            <w:r w:rsidR="006A68AB">
              <w:t>. Our lessons across KS2 ensure</w:t>
            </w:r>
            <w:r w:rsidR="001E650B">
              <w:t xml:space="preserve"> the development of </w:t>
            </w:r>
            <w:proofErr w:type="spellStart"/>
            <w:r w:rsidR="001E650B">
              <w:t>oracy</w:t>
            </w:r>
            <w:proofErr w:type="spellEnd"/>
            <w:r w:rsidR="006A68AB">
              <w:t xml:space="preserve"> (speaking and listening)</w:t>
            </w:r>
            <w:r w:rsidR="001E650B">
              <w:t xml:space="preserve"> and literacy </w:t>
            </w:r>
            <w:r w:rsidR="006A68AB">
              <w:t xml:space="preserve">(reading and writing) skills whilst giving children the opportunity to develop Language Learning Strategies which will remain with them no matter which language they follow in KS3 and beyond. </w:t>
            </w:r>
            <w:r w:rsidR="003F720C">
              <w:t>Additional to this, children are given opportunities to develop an understanding of the cultures of French speaking countries and communities.</w:t>
            </w:r>
          </w:p>
          <w:p w:rsidR="00E17576" w:rsidRDefault="00246C30" w:rsidP="00143674">
            <w:pPr>
              <w:spacing w:after="160" w:line="259" w:lineRule="auto"/>
            </w:pPr>
            <w:r>
              <w:t>The ‘</w:t>
            </w:r>
            <w:r w:rsidR="00846C9C">
              <w:t>Primary Languages Network’</w:t>
            </w:r>
            <w:r w:rsidR="00143674">
              <w:t xml:space="preserve"> scheme has been mapped out and supplemented to ensure clear </w:t>
            </w:r>
            <w:r w:rsidR="003F720C">
              <w:t xml:space="preserve">linguistic </w:t>
            </w:r>
            <w:r w:rsidR="00143674">
              <w:t xml:space="preserve">progression across the year groups, </w:t>
            </w:r>
            <w:proofErr w:type="gramStart"/>
            <w:r w:rsidR="00BC3B57">
              <w:t>The</w:t>
            </w:r>
            <w:proofErr w:type="gramEnd"/>
            <w:r w:rsidR="00BC3B57">
              <w:t xml:space="preserve"> sequence of learning is detailed</w:t>
            </w:r>
            <w:r w:rsidR="00143674">
              <w:t xml:space="preserve"> in the MFL LTP. </w:t>
            </w:r>
            <w:r w:rsidR="00E17576">
              <w:t>Minor changes have been made to the scheme’s suggested outline in order to match topics with I</w:t>
            </w:r>
            <w:r w:rsidR="0028257F">
              <w:t>gnite topics where appropriate.</w:t>
            </w:r>
          </w:p>
          <w:p w:rsidR="00C809FF" w:rsidRPr="001E650B" w:rsidRDefault="00E17576" w:rsidP="00E17576">
            <w:pPr>
              <w:spacing w:after="160" w:line="259" w:lineRule="auto"/>
            </w:pPr>
            <w:r>
              <w:t xml:space="preserve">Children are also given the opportunity to practice language at home using </w:t>
            </w:r>
            <w:r w:rsidR="00846C9C">
              <w:t xml:space="preserve">Planet Languages </w:t>
            </w:r>
            <w:r>
              <w:t xml:space="preserve">learning platform and are guided to finding activities which match their learning journey by their teacher. </w:t>
            </w:r>
          </w:p>
        </w:tc>
      </w:tr>
      <w:tr w:rsidR="00863A72" w:rsidRPr="00863A72" w:rsidTr="00CB6723">
        <w:tc>
          <w:tcPr>
            <w:tcW w:w="4508" w:type="dxa"/>
            <w:shd w:val="clear" w:color="auto" w:fill="D9E2F3" w:themeFill="accent5" w:themeFillTint="33"/>
          </w:tcPr>
          <w:p w:rsidR="00863A72" w:rsidRDefault="00863A72" w:rsidP="00863A72">
            <w:pPr>
              <w:spacing w:after="160" w:line="259" w:lineRule="auto"/>
              <w:rPr>
                <w:b/>
                <w:sz w:val="28"/>
              </w:rPr>
            </w:pPr>
          </w:p>
          <w:p w:rsidR="00FF6716" w:rsidRDefault="00FF6716" w:rsidP="00863A72">
            <w:pPr>
              <w:spacing w:after="160" w:line="259" w:lineRule="auto"/>
              <w:rPr>
                <w:b/>
                <w:sz w:val="28"/>
              </w:rPr>
            </w:pPr>
            <w:r>
              <w:rPr>
                <w:b/>
                <w:sz w:val="28"/>
              </w:rPr>
              <w:t>Curriculum Rationale</w:t>
            </w:r>
          </w:p>
          <w:p w:rsidR="00FF6716" w:rsidRDefault="00FF6716" w:rsidP="00863A72">
            <w:pPr>
              <w:spacing w:after="160" w:line="259" w:lineRule="auto"/>
              <w:rPr>
                <w:b/>
                <w:sz w:val="28"/>
              </w:rPr>
            </w:pPr>
          </w:p>
          <w:p w:rsidR="00FF6716" w:rsidRPr="00FF6716" w:rsidRDefault="00FF6716" w:rsidP="00863A72">
            <w:pPr>
              <w:spacing w:after="160" w:line="259" w:lineRule="auto"/>
              <w:rPr>
                <w:b/>
                <w:sz w:val="28"/>
              </w:rPr>
            </w:pPr>
          </w:p>
        </w:tc>
        <w:tc>
          <w:tcPr>
            <w:tcW w:w="10088" w:type="dxa"/>
            <w:shd w:val="clear" w:color="auto" w:fill="FFFFFF" w:themeFill="background1"/>
          </w:tcPr>
          <w:p w:rsidR="0028257F" w:rsidRPr="00BC1439" w:rsidRDefault="00E17576" w:rsidP="00863A72">
            <w:pPr>
              <w:spacing w:after="160" w:line="259" w:lineRule="auto"/>
            </w:pPr>
            <w:r>
              <w:t xml:space="preserve">Underpinning our </w:t>
            </w:r>
            <w:r w:rsidR="002E0C44">
              <w:t xml:space="preserve">MFL lessons are the first two statements from the 2014 National Curriculum </w:t>
            </w:r>
            <w:r w:rsidR="002E0C44" w:rsidRPr="002E0C44">
              <w:rPr>
                <w:i/>
              </w:rPr>
              <w:t>‘Learning a foreign language is a liberation from insularity and provides an opening to other cultures. A high-quality languages education should foster pupils’ curiosity and deepen their understanding of the world.’</w:t>
            </w:r>
            <w:r w:rsidR="00931F3C">
              <w:rPr>
                <w:i/>
              </w:rPr>
              <w:t xml:space="preserve"> </w:t>
            </w:r>
            <w:r w:rsidR="00931F3C">
              <w:t xml:space="preserve">Language learning is so much more than learning the words and phrases. Our aim is not to produce fluent French speakers but to provide children with skills for a life-long language learning journey and </w:t>
            </w:r>
            <w:r w:rsidR="00EC66EC">
              <w:t xml:space="preserve">encourage a love for learning about other languages and cultures. </w:t>
            </w:r>
            <w:r w:rsidRPr="00E17576">
              <w:t>We enc</w:t>
            </w:r>
            <w:r w:rsidR="00EC66EC">
              <w:t>ourage children’s confidence and</w:t>
            </w:r>
            <w:r w:rsidRPr="00E17576">
              <w:t xml:space="preserve"> strive to stimulate children’s curiosity about language</w:t>
            </w:r>
            <w:r w:rsidR="00EC66EC">
              <w:t xml:space="preserve"> </w:t>
            </w:r>
            <w:r w:rsidR="0028257F">
              <w:t xml:space="preserve">and the countries it is spoken. </w:t>
            </w:r>
            <w:r w:rsidR="00143674">
              <w:t>A central aspect of language learning at Kings Road is to allow children to develop their understanding of and respect for linguistic and cultural diversity across the world. Language learning goes further that the words and phrases learnt in French.</w:t>
            </w:r>
          </w:p>
        </w:tc>
      </w:tr>
      <w:tr w:rsidR="00863A72" w:rsidRPr="00863A72" w:rsidTr="00CB6723">
        <w:tc>
          <w:tcPr>
            <w:tcW w:w="4508" w:type="dxa"/>
            <w:shd w:val="clear" w:color="auto" w:fill="D9E2F3" w:themeFill="accent5" w:themeFillTint="33"/>
          </w:tcPr>
          <w:p w:rsidR="00863A72" w:rsidRDefault="00863A72" w:rsidP="00863A72">
            <w:pPr>
              <w:spacing w:after="160" w:line="259" w:lineRule="auto"/>
              <w:rPr>
                <w:b/>
              </w:rPr>
            </w:pPr>
          </w:p>
          <w:p w:rsidR="00863A72" w:rsidRDefault="00FF6716" w:rsidP="00863A72">
            <w:pPr>
              <w:spacing w:after="160" w:line="259" w:lineRule="auto"/>
              <w:rPr>
                <w:b/>
                <w:sz w:val="28"/>
              </w:rPr>
            </w:pPr>
            <w:r>
              <w:rPr>
                <w:b/>
                <w:sz w:val="28"/>
              </w:rPr>
              <w:lastRenderedPageBreak/>
              <w:t>Curriculum Delivery</w:t>
            </w:r>
          </w:p>
          <w:p w:rsidR="00FF6716" w:rsidRPr="00FF6716" w:rsidRDefault="00FF6716" w:rsidP="00863A72">
            <w:pPr>
              <w:spacing w:after="160" w:line="259" w:lineRule="auto"/>
              <w:rPr>
                <w:b/>
                <w:sz w:val="28"/>
              </w:rPr>
            </w:pPr>
          </w:p>
          <w:p w:rsidR="00FF6716" w:rsidRPr="00863A72" w:rsidRDefault="00FF6716" w:rsidP="00863A72">
            <w:pPr>
              <w:spacing w:after="160" w:line="259" w:lineRule="auto"/>
              <w:rPr>
                <w:b/>
              </w:rPr>
            </w:pPr>
          </w:p>
        </w:tc>
        <w:tc>
          <w:tcPr>
            <w:tcW w:w="10088" w:type="dxa"/>
            <w:shd w:val="clear" w:color="auto" w:fill="FFFFFF" w:themeFill="background1"/>
          </w:tcPr>
          <w:p w:rsidR="00350E24" w:rsidRPr="00350E24" w:rsidRDefault="0028257F" w:rsidP="00BC3B57">
            <w:pPr>
              <w:spacing w:after="160" w:line="259" w:lineRule="auto"/>
              <w:rPr>
                <w:bCs/>
              </w:rPr>
            </w:pPr>
            <w:r w:rsidRPr="001E650B">
              <w:lastRenderedPageBreak/>
              <w:t xml:space="preserve">Children progressively acquire, use and apply a growing </w:t>
            </w:r>
            <w:r>
              <w:t xml:space="preserve">bank of French words and phrases and develop strategies </w:t>
            </w:r>
            <w:r w:rsidR="00BC3B57">
              <w:t xml:space="preserve">for language learning over time. We take the four skill areas highlighted in the Primary Strategy and introduce language in sequence, starting with listening then speaking before moving children on to reading </w:t>
            </w:r>
            <w:r w:rsidR="00BC3B57">
              <w:lastRenderedPageBreak/>
              <w:t>words before finally writing.</w:t>
            </w:r>
            <w:r>
              <w:t xml:space="preserve"> In language learning it is essential to follow a spiral curriculum</w:t>
            </w:r>
            <w:r w:rsidR="00217D26">
              <w:t xml:space="preserve"> to be sure that key knowledge ‘sticks’</w:t>
            </w:r>
            <w:r>
              <w:t>. We continually revisit and build on prior learning to fully embed language and are careful to introduce an appropriate amount of new vocabulary at each stage. Y6 is centred on consolidating language acquired in previous learning and preparation for KS3. A detailed progression of skills can be fo</w:t>
            </w:r>
            <w:r w:rsidR="00BC3B57">
              <w:t>und in our MFL Learning Ladders and our LTP.</w:t>
            </w:r>
          </w:p>
        </w:tc>
      </w:tr>
      <w:tr w:rsidR="00FF6716" w:rsidRPr="00863A72" w:rsidTr="00CB6723">
        <w:tc>
          <w:tcPr>
            <w:tcW w:w="4508" w:type="dxa"/>
            <w:shd w:val="clear" w:color="auto" w:fill="D9E2F3" w:themeFill="accent5" w:themeFillTint="33"/>
          </w:tcPr>
          <w:p w:rsidR="00FF6716" w:rsidRDefault="00FF6716" w:rsidP="00863A72">
            <w:pPr>
              <w:rPr>
                <w:b/>
              </w:rPr>
            </w:pPr>
          </w:p>
          <w:p w:rsidR="00FF6716" w:rsidRDefault="00FF6716" w:rsidP="00863A72">
            <w:pPr>
              <w:rPr>
                <w:b/>
              </w:rPr>
            </w:pPr>
          </w:p>
          <w:p w:rsidR="00FF6716" w:rsidRPr="00FF6716" w:rsidRDefault="00FF6716" w:rsidP="00863A72">
            <w:pPr>
              <w:rPr>
                <w:b/>
                <w:sz w:val="28"/>
              </w:rPr>
            </w:pPr>
            <w:r w:rsidRPr="00FF6716">
              <w:rPr>
                <w:b/>
                <w:sz w:val="28"/>
              </w:rPr>
              <w:t>Curriculum Accessibility</w:t>
            </w:r>
          </w:p>
          <w:p w:rsidR="00FF6716" w:rsidRDefault="00FF6716" w:rsidP="00863A72">
            <w:pPr>
              <w:rPr>
                <w:b/>
              </w:rPr>
            </w:pPr>
          </w:p>
          <w:p w:rsidR="00FF6716" w:rsidRDefault="00FF6716" w:rsidP="00863A72">
            <w:pPr>
              <w:rPr>
                <w:b/>
              </w:rPr>
            </w:pPr>
          </w:p>
          <w:p w:rsidR="00FF6716" w:rsidRDefault="00FF6716" w:rsidP="00863A72">
            <w:pPr>
              <w:rPr>
                <w:b/>
              </w:rPr>
            </w:pPr>
          </w:p>
          <w:p w:rsidR="00FF6716" w:rsidRDefault="00FF6716" w:rsidP="00863A72">
            <w:pPr>
              <w:rPr>
                <w:b/>
              </w:rPr>
            </w:pPr>
          </w:p>
        </w:tc>
        <w:tc>
          <w:tcPr>
            <w:tcW w:w="10088" w:type="dxa"/>
            <w:shd w:val="clear" w:color="auto" w:fill="FFFFFF" w:themeFill="background1"/>
          </w:tcPr>
          <w:p w:rsidR="00E10B9A" w:rsidRDefault="00350E24" w:rsidP="00350E24">
            <w:pPr>
              <w:spacing w:after="160" w:line="259" w:lineRule="auto"/>
            </w:pPr>
            <w:r>
              <w:rPr>
                <w:bCs/>
              </w:rPr>
              <w:t xml:space="preserve">MFL is an inclusive subject. Lessons are designed to offer a safe and nurturing environment for all pupils to develop their </w:t>
            </w:r>
            <w:proofErr w:type="spellStart"/>
            <w:r>
              <w:rPr>
                <w:bCs/>
              </w:rPr>
              <w:t>oracy</w:t>
            </w:r>
            <w:proofErr w:type="spellEnd"/>
            <w:r>
              <w:rPr>
                <w:bCs/>
              </w:rPr>
              <w:t xml:space="preserve"> skills. </w:t>
            </w:r>
            <w:r w:rsidR="00B637A3">
              <w:t xml:space="preserve">The way that French is taught involves much repetition with songs, games and physical response activities. This effectively supports the needs of children with SEN. </w:t>
            </w:r>
            <w:r>
              <w:t>Kings Road is proud to be a multi-cultural and linguistically diverse school. Many of our children already possess the skill</w:t>
            </w:r>
            <w:r w:rsidR="00217D26">
              <w:t>s for language learning as speakers of additional languages</w:t>
            </w:r>
            <w:r>
              <w:t>. Many</w:t>
            </w:r>
            <w:r w:rsidR="00846C9C">
              <w:t xml:space="preserve"> </w:t>
            </w:r>
            <w:bookmarkStart w:id="0" w:name="_GoBack"/>
            <w:bookmarkEnd w:id="0"/>
            <w:r>
              <w:t xml:space="preserve">of our children speak English as an Additional language </w:t>
            </w:r>
            <w:r w:rsidR="00E10B9A">
              <w:t xml:space="preserve">and may be new to English. </w:t>
            </w:r>
          </w:p>
          <w:p w:rsidR="00FF6716" w:rsidRPr="00863A72" w:rsidRDefault="00FF6716" w:rsidP="00B637A3">
            <w:pPr>
              <w:rPr>
                <w:b/>
                <w:bCs/>
              </w:rPr>
            </w:pPr>
          </w:p>
        </w:tc>
      </w:tr>
    </w:tbl>
    <w:p w:rsidR="00863A72" w:rsidRDefault="00863A72"/>
    <w:p w:rsidR="00FF6716" w:rsidRDefault="00FF6716"/>
    <w:sectPr w:rsidR="00FF6716" w:rsidSect="005D613C">
      <w:pgSz w:w="16838" w:h="11906" w:orient="landscape"/>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QyMTE3MDSwNDC3MDdS0lEKTi0uzszPAykwqQUA7ogmNywAAAA="/>
  </w:docVars>
  <w:rsids>
    <w:rsidRoot w:val="005D613C"/>
    <w:rsid w:val="00143674"/>
    <w:rsid w:val="001B5507"/>
    <w:rsid w:val="001E650B"/>
    <w:rsid w:val="00217D26"/>
    <w:rsid w:val="00244490"/>
    <w:rsid w:val="00246C30"/>
    <w:rsid w:val="0028257F"/>
    <w:rsid w:val="002E0C44"/>
    <w:rsid w:val="00301B2C"/>
    <w:rsid w:val="00350E24"/>
    <w:rsid w:val="003F720C"/>
    <w:rsid w:val="005A634D"/>
    <w:rsid w:val="005D613C"/>
    <w:rsid w:val="006A68AB"/>
    <w:rsid w:val="00732CE4"/>
    <w:rsid w:val="007461D6"/>
    <w:rsid w:val="007A28FA"/>
    <w:rsid w:val="00846C9C"/>
    <w:rsid w:val="00863A72"/>
    <w:rsid w:val="00931F3C"/>
    <w:rsid w:val="009460F7"/>
    <w:rsid w:val="009F03D1"/>
    <w:rsid w:val="00B637A3"/>
    <w:rsid w:val="00BC1439"/>
    <w:rsid w:val="00BC3B57"/>
    <w:rsid w:val="00C809FF"/>
    <w:rsid w:val="00E10B9A"/>
    <w:rsid w:val="00E17576"/>
    <w:rsid w:val="00EC66EC"/>
    <w:rsid w:val="00FF6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86713"/>
  <w15:chartTrackingRefBased/>
  <w15:docId w15:val="{8ED2E09C-755F-44CF-8BCC-D2D658BC8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61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6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650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62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dc:creator>
  <cp:keywords/>
  <dc:description/>
  <cp:lastModifiedBy>H Bettles</cp:lastModifiedBy>
  <cp:revision>2</cp:revision>
  <dcterms:created xsi:type="dcterms:W3CDTF">2023-11-13T15:06:00Z</dcterms:created>
  <dcterms:modified xsi:type="dcterms:W3CDTF">2023-11-13T15:06:00Z</dcterms:modified>
</cp:coreProperties>
</file>