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43199" w14:textId="6DFA638A" w:rsidR="007C685E" w:rsidRDefault="004316DF" w:rsidP="006C12C0">
      <w:pPr>
        <w:jc w:val="center"/>
        <w:rPr>
          <w:rFonts w:eastAsiaTheme="majorEastAsia" w:cs="Arial"/>
          <w:b/>
          <w:color w:val="FFD006"/>
          <w:sz w:val="72"/>
          <w:szCs w:val="72"/>
          <w:u w:val="single" w:color="FFD006"/>
          <w:lang w:eastAsia="ja-JP"/>
        </w:rPr>
      </w:pPr>
      <w:bookmarkStart w:id="0" w:name="_GoBack"/>
      <w:bookmarkEnd w:id="0"/>
      <w:r w:rsidRPr="004316DF">
        <w:rPr>
          <w:rFonts w:eastAsiaTheme="majorEastAsia" w:cs="Arial"/>
          <w:b/>
          <w:noProof/>
          <w:color w:val="FFD006"/>
          <w:sz w:val="72"/>
          <w:szCs w:val="72"/>
          <w:lang w:eastAsia="ja-JP"/>
        </w:rPr>
        <w:drawing>
          <wp:anchor distT="0" distB="0" distL="114300" distR="114300" simplePos="0" relativeHeight="251677184" behindDoc="0" locked="0" layoutInCell="1" allowOverlap="1" wp14:anchorId="39C98737" wp14:editId="6D6107E7">
            <wp:simplePos x="0" y="0"/>
            <wp:positionH relativeFrom="margin">
              <wp:align>center</wp:align>
            </wp:positionH>
            <wp:positionV relativeFrom="paragraph">
              <wp:posOffset>619125</wp:posOffset>
            </wp:positionV>
            <wp:extent cx="1038225" cy="10001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perton-first new circle (1) (1).jpg"/>
                    <pic:cNvPicPr/>
                  </pic:nvPicPr>
                  <pic:blipFill>
                    <a:blip r:embed="rId8">
                      <a:extLst>
                        <a:ext uri="{28A0092B-C50C-407E-A947-70E740481C1C}">
                          <a14:useLocalDpi xmlns:a14="http://schemas.microsoft.com/office/drawing/2010/main" val="0"/>
                        </a:ext>
                      </a:extLst>
                    </a:blip>
                    <a:stretch>
                      <a:fillRect/>
                    </a:stretch>
                  </pic:blipFill>
                  <pic:spPr>
                    <a:xfrm>
                      <a:off x="0" y="0"/>
                      <a:ext cx="1038225" cy="1000125"/>
                    </a:xfrm>
                    <a:prstGeom prst="rect">
                      <a:avLst/>
                    </a:prstGeom>
                  </pic:spPr>
                </pic:pic>
              </a:graphicData>
            </a:graphic>
            <wp14:sizeRelH relativeFrom="page">
              <wp14:pctWidth>0</wp14:pctWidth>
            </wp14:sizeRelH>
            <wp14:sizeRelV relativeFrom="page">
              <wp14:pctHeight>0</wp14:pctHeight>
            </wp14:sizeRelV>
          </wp:anchor>
        </w:drawing>
      </w:r>
    </w:p>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0B0337A5" w:rsidR="007C685E" w:rsidRPr="00EA743B" w:rsidRDefault="007C685E" w:rsidP="006C12C0">
      <w:pPr>
        <w:jc w:val="center"/>
        <w:rPr>
          <w:rFonts w:eastAsiaTheme="majorEastAsia" w:cs="Arial"/>
          <w:b/>
          <w:color w:val="FF6900"/>
          <w:sz w:val="72"/>
          <w:szCs w:val="72"/>
          <w:u w:val="single" w:color="FFD006"/>
          <w:lang w:eastAsia="ja-JP"/>
        </w:rPr>
      </w:pPr>
    </w:p>
    <w:p w14:paraId="2C43B91B" w14:textId="135AD2A4" w:rsidR="00A23725" w:rsidRPr="004316DF" w:rsidRDefault="004316DF" w:rsidP="006C12C0">
      <w:pPr>
        <w:jc w:val="center"/>
        <w:rPr>
          <w:rFonts w:eastAsiaTheme="majorEastAsia" w:cs="Arial"/>
          <w:b/>
          <w:sz w:val="72"/>
          <w:szCs w:val="72"/>
          <w:u w:val="single"/>
          <w:lang w:eastAsia="ja-JP"/>
        </w:rPr>
      </w:pPr>
      <w:r w:rsidRPr="004316DF">
        <w:rPr>
          <w:rFonts w:eastAsiaTheme="majorEastAsia" w:cs="Arial"/>
          <w:b/>
          <w:sz w:val="72"/>
          <w:szCs w:val="72"/>
          <w:u w:val="single"/>
          <w:lang w:eastAsia="ja-JP"/>
        </w:rPr>
        <w:t>Perton First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65B51048" w:rsidR="00A23725" w:rsidRPr="004316DF" w:rsidRDefault="00607313" w:rsidP="006C12C0">
      <w:pPr>
        <w:jc w:val="center"/>
        <w:rPr>
          <w:rFonts w:eastAsiaTheme="majorEastAsia" w:cs="Arial"/>
          <w:b/>
          <w:color w:val="000000" w:themeColor="text1"/>
          <w:sz w:val="72"/>
          <w:szCs w:val="80"/>
          <w:lang w:val="en-US" w:eastAsia="ja-JP"/>
        </w:rPr>
      </w:pPr>
      <w:r w:rsidRPr="004316DF">
        <w:rPr>
          <w:rFonts w:eastAsiaTheme="majorEastAsia" w:cs="Arial"/>
          <w:b/>
          <w:color w:val="000000" w:themeColor="text1"/>
          <w:sz w:val="72"/>
          <w:szCs w:val="80"/>
          <w:lang w:val="en-US" w:eastAsia="ja-JP"/>
        </w:rPr>
        <w:t xml:space="preserve">Accessibility </w:t>
      </w:r>
      <w:r w:rsidR="004316DF">
        <w:rPr>
          <w:rFonts w:eastAsiaTheme="majorEastAsia" w:cs="Arial"/>
          <w:b/>
          <w:color w:val="000000" w:themeColor="text1"/>
          <w:sz w:val="72"/>
          <w:szCs w:val="80"/>
          <w:lang w:val="en-US" w:eastAsia="ja-JP"/>
        </w:rPr>
        <w:t xml:space="preserve">Policy and </w:t>
      </w:r>
      <w:r w:rsidRPr="004316DF">
        <w:rPr>
          <w:rFonts w:eastAsiaTheme="majorEastAsia" w:cs="Arial"/>
          <w:b/>
          <w:color w:val="000000" w:themeColor="text1"/>
          <w:sz w:val="72"/>
          <w:szCs w:val="80"/>
          <w:lang w:val="en-US" w:eastAsia="ja-JP"/>
        </w:rPr>
        <w:t xml:space="preserve">Plan </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43603869" w14:textId="2DBE1026" w:rsidR="00BF3F57" w:rsidRDefault="00607313" w:rsidP="004316DF">
      <w:pPr>
        <w:rPr>
          <w:b/>
          <w:bCs/>
          <w:sz w:val="28"/>
          <w:szCs w:val="28"/>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41E10B3">
                <wp:simplePos x="0" y="0"/>
                <wp:positionH relativeFrom="column">
                  <wp:posOffset>29845</wp:posOffset>
                </wp:positionH>
                <wp:positionV relativeFrom="paragraph">
                  <wp:posOffset>2022475</wp:posOffset>
                </wp:positionV>
                <wp:extent cx="3409950" cy="294198"/>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94198"/>
                        </a:xfrm>
                        <a:prstGeom prst="rect">
                          <a:avLst/>
                        </a:prstGeom>
                        <a:solidFill>
                          <a:srgbClr val="FFFFFF"/>
                        </a:solidFill>
                        <a:ln w="9525">
                          <a:noFill/>
                          <a:miter lim="800000"/>
                          <a:headEnd/>
                          <a:tailEnd/>
                        </a:ln>
                      </wps:spPr>
                      <wps:txbx>
                        <w:txbxContent>
                          <w:p w14:paraId="36B98B0F" w14:textId="07B73BA6" w:rsidR="00D4425F" w:rsidRDefault="004316DF" w:rsidP="00A23725">
                            <w:pPr>
                              <w:rPr>
                                <w:rFonts w:cs="Arial"/>
                                <w:szCs w:val="24"/>
                              </w:rPr>
                            </w:pPr>
                            <w:r>
                              <w:rPr>
                                <w:rFonts w:cs="Arial"/>
                                <w:szCs w:val="24"/>
                              </w:rPr>
                              <w:t>Version: December 2023</w:t>
                            </w:r>
                          </w:p>
                          <w:p w14:paraId="1DA76A04" w14:textId="77777777" w:rsidR="009B19FE" w:rsidRPr="003F31D0" w:rsidRDefault="009B19FE" w:rsidP="00A23725">
                            <w:pPr>
                              <w:rPr>
                                <w:rFonts w:cs="Arial"/>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margin-left:2.35pt;margin-top:159.25pt;width:268.5pt;height:23.1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" stroked="f">
                <v:textbox>
                  <w:txbxContent>
                    <w:p w14:paraId="36B98B0F" w14:textId="07B73BA6" w:rsidR="00D4425F" w:rsidRDefault="004316DF" w:rsidP="00A23725">
                      <w:pPr>
                        <w:rPr>
                          <w:rFonts w:cs="Arial"/>
                          <w:szCs w:val="24"/>
                        </w:rPr>
                      </w:pPr>
                      <w:r>
                        <w:rPr>
                          <w:rFonts w:cs="Arial"/>
                          <w:szCs w:val="24"/>
                        </w:rPr>
                        <w:t>Version: December 2023</w:t>
                      </w:r>
                    </w:p>
                    <w:p w14:paraId="1DA76A04" w14:textId="77777777" w:rsidR="009B19FE" w:rsidRPr="003F31D0" w:rsidRDefault="009B19FE" w:rsidP="00A23725">
                      <w:pPr>
                        <w:rPr>
                          <w:rFonts w:cs="Arial"/>
                          <w:szCs w:val="24"/>
                        </w:rPr>
                      </w:pPr>
                    </w:p>
                  </w:txbxContent>
                </v:textbox>
                <w10:wrap type="square"/>
              </v:shape>
            </w:pict>
          </mc:Fallback>
        </mc:AlternateContent>
      </w:r>
      <w:r w:rsidR="00A23725" w:rsidRPr="00607313">
        <w:br w:type="page"/>
      </w:r>
      <w:bookmarkStart w:id="1" w:name="_Statement_of_Intent"/>
      <w:bookmarkStart w:id="2" w:name="_Statement_of_intent_1"/>
      <w:bookmarkStart w:id="3" w:name="statementofintent"/>
      <w:bookmarkStart w:id="4" w:name="accessibilityplan"/>
      <w:bookmarkEnd w:id="1"/>
      <w:bookmarkEnd w:id="2"/>
      <w:bookmarkEnd w:id="3"/>
      <w:r w:rsidR="004316DF">
        <w:rPr>
          <w:b/>
          <w:bCs/>
          <w:sz w:val="28"/>
          <w:szCs w:val="28"/>
        </w:rPr>
        <w:lastRenderedPageBreak/>
        <w:t>Aims</w:t>
      </w:r>
      <w:r>
        <w:rPr>
          <w:b/>
          <w:bCs/>
          <w:sz w:val="28"/>
          <w:szCs w:val="28"/>
        </w:rPr>
        <w:t xml:space="preserve"> </w:t>
      </w:r>
      <w:bookmarkEnd w:id="4"/>
    </w:p>
    <w:p w14:paraId="5C5268D6" w14:textId="5BF995EA" w:rsidR="004316DF" w:rsidRDefault="004316DF" w:rsidP="00607313">
      <w:pPr>
        <w:jc w:val="both"/>
      </w:pPr>
      <w:r>
        <w:t>Perton First School is an inclusive school and our values reflect our commitment to a school where there are high expectations for everyone.</w:t>
      </w:r>
    </w:p>
    <w:p w14:paraId="10F92853" w14:textId="0C5A6F9F" w:rsidR="004316DF" w:rsidRDefault="004316DF" w:rsidP="00607313">
      <w:pPr>
        <w:jc w:val="both"/>
      </w:pPr>
      <w:r>
        <w:t>We aim to treat all pupils fairly and with respect, and this involves providing access and opportunities for all pupils without discrimination of any kind. Everyone in our school is important and included. Children are provided with high quality learning opportunities so that each child attains and achieves all that they are able to do.</w:t>
      </w:r>
    </w:p>
    <w:p w14:paraId="0478EDB9" w14:textId="27F0A803" w:rsidR="004316DF" w:rsidRDefault="004316DF" w:rsidP="00607313">
      <w:pPr>
        <w:jc w:val="both"/>
      </w:pPr>
      <w:r>
        <w:t>We promote an ethos of care and trust where every member of our school community feels that they truly belong and are valued.</w:t>
      </w:r>
    </w:p>
    <w:p w14:paraId="566A3010" w14:textId="42C2BFC3" w:rsidR="004316DF" w:rsidRDefault="004316DF" w:rsidP="00607313">
      <w:pPr>
        <w:jc w:val="both"/>
      </w:pPr>
    </w:p>
    <w:p w14:paraId="67C70BEF" w14:textId="0E7FCD91" w:rsidR="00A23725" w:rsidRDefault="00594B89" w:rsidP="00594B89">
      <w:pPr>
        <w:pStyle w:val="ListParagraph"/>
        <w:numPr>
          <w:ilvl w:val="0"/>
          <w:numId w:val="16"/>
        </w:numPr>
        <w:jc w:val="both"/>
        <w:rPr>
          <w:rFonts w:ascii="Arial" w:hAnsi="Arial" w:cs="Arial"/>
          <w:b/>
          <w:bCs/>
          <w:sz w:val="28"/>
          <w:szCs w:val="28"/>
        </w:rPr>
      </w:pPr>
      <w:bookmarkStart w:id="5" w:name="Legalframework"/>
      <w:bookmarkEnd w:id="5"/>
      <w:r w:rsidRPr="00F63F50">
        <w:rPr>
          <w:rFonts w:ascii="Arial" w:hAnsi="Arial" w:cs="Arial"/>
          <w:b/>
          <w:bCs/>
          <w:sz w:val="28"/>
          <w:szCs w:val="28"/>
        </w:rPr>
        <w:t>Legal framework</w:t>
      </w:r>
    </w:p>
    <w:p w14:paraId="409C604E" w14:textId="65878CAF" w:rsidR="00594B89" w:rsidRDefault="00594B89" w:rsidP="00594B89">
      <w:pPr>
        <w:jc w:val="both"/>
      </w:pPr>
      <w:r>
        <w:t>This plan has due regard to all relevant legislation and statutory guidance including, but not limited to, the following:</w:t>
      </w:r>
      <w:r w:rsidRPr="00EC7305">
        <w:t xml:space="preserve"> </w:t>
      </w:r>
    </w:p>
    <w:p w14:paraId="6FB8C4E9" w14:textId="77777777" w:rsidR="00594B89" w:rsidRDefault="00594B89" w:rsidP="00594B89">
      <w:pPr>
        <w:pStyle w:val="ListParagraph"/>
        <w:numPr>
          <w:ilvl w:val="0"/>
          <w:numId w:val="17"/>
        </w:numPr>
        <w:jc w:val="both"/>
      </w:pPr>
      <w:r>
        <w:t>Human Rights Act 1998</w:t>
      </w:r>
    </w:p>
    <w:p w14:paraId="1E6724B2" w14:textId="77777777" w:rsidR="00594B89" w:rsidRDefault="00594B89" w:rsidP="00594B89">
      <w:pPr>
        <w:pStyle w:val="ListParagraph"/>
        <w:numPr>
          <w:ilvl w:val="0"/>
          <w:numId w:val="17"/>
        </w:numPr>
        <w:jc w:val="both"/>
      </w:pPr>
      <w:r>
        <w:t>The Special Educational Needs and Disability Regulations 2014</w:t>
      </w:r>
    </w:p>
    <w:p w14:paraId="75F7727D" w14:textId="77777777" w:rsidR="00594B89" w:rsidRDefault="00594B89" w:rsidP="00594B89">
      <w:pPr>
        <w:pStyle w:val="ListParagraph"/>
        <w:numPr>
          <w:ilvl w:val="0"/>
          <w:numId w:val="17"/>
        </w:numPr>
        <w:jc w:val="both"/>
      </w:pPr>
      <w:r>
        <w:t>Education and Inspections Act 2006</w:t>
      </w:r>
    </w:p>
    <w:p w14:paraId="30F01D99" w14:textId="77777777" w:rsidR="00594B89" w:rsidRDefault="00594B89" w:rsidP="00594B89">
      <w:pPr>
        <w:pStyle w:val="ListParagraph"/>
        <w:numPr>
          <w:ilvl w:val="0"/>
          <w:numId w:val="17"/>
        </w:numPr>
        <w:jc w:val="both"/>
      </w:pPr>
      <w:r>
        <w:t>Equality Act 2010</w:t>
      </w:r>
    </w:p>
    <w:p w14:paraId="06AC378C" w14:textId="16E852C2" w:rsidR="00594B89" w:rsidRDefault="00594B89" w:rsidP="00594B89">
      <w:pPr>
        <w:pStyle w:val="ListParagraph"/>
        <w:numPr>
          <w:ilvl w:val="0"/>
          <w:numId w:val="17"/>
        </w:numPr>
        <w:jc w:val="both"/>
      </w:pPr>
      <w:r>
        <w:t>Education Act 1996</w:t>
      </w:r>
    </w:p>
    <w:p w14:paraId="17DBBBD8" w14:textId="4215E434" w:rsidR="00594B89" w:rsidRDefault="00594B89" w:rsidP="00594B89">
      <w:pPr>
        <w:pStyle w:val="ListParagraph"/>
        <w:numPr>
          <w:ilvl w:val="0"/>
          <w:numId w:val="17"/>
        </w:numPr>
        <w:jc w:val="both"/>
      </w:pPr>
      <w:r>
        <w:t>Children and Families Act 2014</w:t>
      </w:r>
    </w:p>
    <w:p w14:paraId="63C219F8" w14:textId="77777777" w:rsidR="00594B89" w:rsidRDefault="00594B89" w:rsidP="00594B89">
      <w:pPr>
        <w:pStyle w:val="ListParagraph"/>
        <w:numPr>
          <w:ilvl w:val="0"/>
          <w:numId w:val="17"/>
        </w:numPr>
        <w:jc w:val="both"/>
      </w:pPr>
      <w:r>
        <w:t>The Equality Act 2010 (Specific Duties and Public Authorities) Regulations 2017</w:t>
      </w:r>
    </w:p>
    <w:p w14:paraId="286B2A65" w14:textId="77777777" w:rsidR="00594B89" w:rsidRDefault="00594B89" w:rsidP="00594B89">
      <w:pPr>
        <w:pStyle w:val="ListParagraph"/>
        <w:numPr>
          <w:ilvl w:val="0"/>
          <w:numId w:val="17"/>
        </w:numPr>
        <w:jc w:val="both"/>
      </w:pPr>
      <w:r>
        <w:t xml:space="preserve">DfE (2014) ‘The Equality Act 2010 and schools’ </w:t>
      </w:r>
    </w:p>
    <w:p w14:paraId="32461C5D" w14:textId="77777777" w:rsidR="00594B89" w:rsidRDefault="00594B89" w:rsidP="00594B89">
      <w:pPr>
        <w:pStyle w:val="ListParagraph"/>
        <w:numPr>
          <w:ilvl w:val="0"/>
          <w:numId w:val="17"/>
        </w:numPr>
        <w:jc w:val="both"/>
      </w:pPr>
      <w:r>
        <w:t>DfE (2015) ‘Special educational needs and disability code of practice: 0 to 25 years’</w:t>
      </w:r>
    </w:p>
    <w:p w14:paraId="0F03FEFF" w14:textId="76DE38FB" w:rsidR="00594B89" w:rsidRDefault="00594B89" w:rsidP="00594B89">
      <w:pPr>
        <w:pStyle w:val="ListParagraph"/>
        <w:jc w:val="both"/>
        <w:rPr>
          <w:szCs w:val="24"/>
        </w:rPr>
      </w:pPr>
    </w:p>
    <w:p w14:paraId="463CDEC2" w14:textId="43EC2B30" w:rsidR="004316DF" w:rsidRDefault="004316DF" w:rsidP="00594B89">
      <w:pPr>
        <w:pStyle w:val="ListParagraph"/>
        <w:jc w:val="both"/>
        <w:rPr>
          <w:szCs w:val="24"/>
        </w:rPr>
      </w:pPr>
    </w:p>
    <w:p w14:paraId="5641B849" w14:textId="3247BF48" w:rsidR="004316DF" w:rsidRDefault="004316DF" w:rsidP="00594B89">
      <w:pPr>
        <w:pStyle w:val="ListParagraph"/>
        <w:jc w:val="both"/>
        <w:rPr>
          <w:szCs w:val="24"/>
        </w:rPr>
      </w:pPr>
    </w:p>
    <w:p w14:paraId="0582032E" w14:textId="67C09CE7" w:rsidR="004316DF" w:rsidRDefault="004316DF" w:rsidP="00594B89">
      <w:pPr>
        <w:pStyle w:val="ListParagraph"/>
        <w:jc w:val="both"/>
        <w:rPr>
          <w:szCs w:val="24"/>
        </w:rPr>
      </w:pPr>
    </w:p>
    <w:p w14:paraId="635035AA" w14:textId="17279C3E" w:rsidR="004316DF" w:rsidRDefault="004316DF" w:rsidP="00594B89">
      <w:pPr>
        <w:pStyle w:val="ListParagraph"/>
        <w:jc w:val="both"/>
        <w:rPr>
          <w:szCs w:val="24"/>
        </w:rPr>
      </w:pPr>
    </w:p>
    <w:p w14:paraId="65A1B610" w14:textId="77777777" w:rsidR="004316DF" w:rsidRPr="00594B89" w:rsidRDefault="004316DF" w:rsidP="00594B89">
      <w:pPr>
        <w:pStyle w:val="ListParagraph"/>
        <w:jc w:val="both"/>
        <w:rPr>
          <w:szCs w:val="24"/>
        </w:rPr>
      </w:pPr>
    </w:p>
    <w:p w14:paraId="4170726D" w14:textId="5D8622EB" w:rsidR="00607313" w:rsidRPr="00720147" w:rsidRDefault="00607313" w:rsidP="006C5515">
      <w:pPr>
        <w:pStyle w:val="Heading10"/>
        <w:ind w:left="0"/>
      </w:pPr>
      <w:bookmarkStart w:id="6" w:name="Accessibilityadit"/>
      <w:bookmarkStart w:id="7" w:name="_Legal_framework_1"/>
      <w:bookmarkStart w:id="8" w:name="_Pl_anning_duty"/>
      <w:bookmarkStart w:id="9" w:name="_Planning_duty_1:"/>
      <w:bookmarkEnd w:id="6"/>
      <w:bookmarkEnd w:id="7"/>
      <w:bookmarkEnd w:id="8"/>
      <w:bookmarkEnd w:id="9"/>
      <w:r>
        <w:lastRenderedPageBreak/>
        <w:t xml:space="preserve">1: Curriculum </w:t>
      </w:r>
      <w:bookmarkStart w:id="10" w:name="_Definition"/>
      <w:bookmarkStart w:id="11" w:name="_Hlk31697986"/>
      <w:bookmarkEnd w:id="10"/>
    </w:p>
    <w:bookmarkEnd w:id="11"/>
    <w:tbl>
      <w:tblPr>
        <w:tblStyle w:val="TableGrid"/>
        <w:tblW w:w="15168" w:type="dxa"/>
        <w:tblInd w:w="-709" w:type="dxa"/>
        <w:tblLook w:val="04A0" w:firstRow="1" w:lastRow="0" w:firstColumn="1" w:lastColumn="0" w:noHBand="0" w:noVBand="1"/>
      </w:tblPr>
      <w:tblGrid>
        <w:gridCol w:w="387"/>
        <w:gridCol w:w="2076"/>
        <w:gridCol w:w="1379"/>
        <w:gridCol w:w="5372"/>
        <w:gridCol w:w="2014"/>
        <w:gridCol w:w="1281"/>
        <w:gridCol w:w="2659"/>
      </w:tblGrid>
      <w:tr w:rsidR="006C5515" w14:paraId="0DB0E7E6" w14:textId="77777777" w:rsidTr="006C5515">
        <w:trPr>
          <w:trHeight w:val="397"/>
        </w:trPr>
        <w:tc>
          <w:tcPr>
            <w:tcW w:w="387" w:type="dxa"/>
            <w:tcBorders>
              <w:top w:val="nil"/>
              <w:left w:val="nil"/>
            </w:tcBorders>
          </w:tcPr>
          <w:p w14:paraId="11E28A87" w14:textId="77777777" w:rsidR="00607313" w:rsidRDefault="00607313" w:rsidP="00F70D98"/>
        </w:tc>
        <w:tc>
          <w:tcPr>
            <w:tcW w:w="2076" w:type="dxa"/>
            <w:shd w:val="clear" w:color="auto" w:fill="041E42"/>
            <w:vAlign w:val="center"/>
          </w:tcPr>
          <w:p w14:paraId="3AE92919" w14:textId="179AFED4" w:rsidR="00607313" w:rsidRPr="002B1F73" w:rsidRDefault="004316DF" w:rsidP="00F70D98">
            <w:pPr>
              <w:jc w:val="center"/>
              <w:rPr>
                <w:b/>
                <w:bCs/>
                <w:color w:val="FFFFFF" w:themeColor="background1"/>
              </w:rPr>
            </w:pPr>
            <w:r>
              <w:rPr>
                <w:b/>
                <w:bCs/>
                <w:color w:val="FFFFFF" w:themeColor="background1"/>
              </w:rPr>
              <w:t>Target/</w:t>
            </w:r>
            <w:r w:rsidR="00607313" w:rsidRPr="002B1F73">
              <w:rPr>
                <w:b/>
                <w:bCs/>
                <w:color w:val="FFFFFF" w:themeColor="background1"/>
              </w:rPr>
              <w:t xml:space="preserve">Issue </w:t>
            </w:r>
          </w:p>
        </w:tc>
        <w:tc>
          <w:tcPr>
            <w:tcW w:w="1379" w:type="dxa"/>
            <w:shd w:val="clear" w:color="auto" w:fill="041E42"/>
            <w:vAlign w:val="center"/>
          </w:tcPr>
          <w:p w14:paraId="1DDA6592" w14:textId="23FAAAF4" w:rsidR="00607313" w:rsidRPr="002B1F73" w:rsidRDefault="00B01FF7" w:rsidP="00F70D98">
            <w:pPr>
              <w:jc w:val="center"/>
              <w:rPr>
                <w:b/>
                <w:bCs/>
                <w:color w:val="FFFFFF" w:themeColor="background1"/>
              </w:rPr>
            </w:pPr>
            <w:r>
              <w:rPr>
                <w:b/>
                <w:bCs/>
                <w:color w:val="FFFFFF" w:themeColor="background1"/>
              </w:rPr>
              <w:t>Lead</w:t>
            </w:r>
          </w:p>
        </w:tc>
        <w:tc>
          <w:tcPr>
            <w:tcW w:w="5372" w:type="dxa"/>
            <w:shd w:val="clear" w:color="auto" w:fill="041E42"/>
            <w:vAlign w:val="center"/>
          </w:tcPr>
          <w:p w14:paraId="5E776270" w14:textId="56DEABBD" w:rsidR="00607313" w:rsidRPr="002B1F73" w:rsidRDefault="00B01FF7" w:rsidP="00F70D98">
            <w:pPr>
              <w:jc w:val="center"/>
              <w:rPr>
                <w:b/>
                <w:bCs/>
                <w:color w:val="FFFFFF" w:themeColor="background1"/>
              </w:rPr>
            </w:pPr>
            <w:r>
              <w:rPr>
                <w:b/>
                <w:bCs/>
                <w:color w:val="FFFFFF" w:themeColor="background1"/>
              </w:rPr>
              <w:t>Strategy/Action</w:t>
            </w:r>
          </w:p>
        </w:tc>
        <w:tc>
          <w:tcPr>
            <w:tcW w:w="2014" w:type="dxa"/>
            <w:shd w:val="clear" w:color="auto" w:fill="041E42"/>
            <w:vAlign w:val="center"/>
          </w:tcPr>
          <w:p w14:paraId="250838B5" w14:textId="70867B61" w:rsidR="00607313" w:rsidRPr="002B1F73" w:rsidRDefault="004316DF" w:rsidP="00F70D98">
            <w:pPr>
              <w:jc w:val="center"/>
              <w:rPr>
                <w:b/>
                <w:bCs/>
                <w:color w:val="FFFFFF" w:themeColor="background1"/>
              </w:rPr>
            </w:pPr>
            <w:r>
              <w:rPr>
                <w:b/>
                <w:bCs/>
                <w:color w:val="FFFFFF" w:themeColor="background1"/>
              </w:rPr>
              <w:t>Resources</w:t>
            </w:r>
          </w:p>
        </w:tc>
        <w:tc>
          <w:tcPr>
            <w:tcW w:w="1281" w:type="dxa"/>
            <w:shd w:val="clear" w:color="auto" w:fill="041E42"/>
            <w:vAlign w:val="center"/>
          </w:tcPr>
          <w:p w14:paraId="47743F4F" w14:textId="42142563" w:rsidR="00607313" w:rsidRPr="002B1F73" w:rsidRDefault="004316DF" w:rsidP="00F70D98">
            <w:pPr>
              <w:jc w:val="center"/>
              <w:rPr>
                <w:b/>
                <w:bCs/>
                <w:color w:val="FFFFFF" w:themeColor="background1"/>
              </w:rPr>
            </w:pPr>
            <w:r w:rsidRPr="004316DF">
              <w:rPr>
                <w:b/>
                <w:bCs/>
                <w:color w:val="FFFFFF" w:themeColor="background1"/>
              </w:rPr>
              <w:t>Timescale</w:t>
            </w:r>
            <w:r w:rsidRPr="004316DF">
              <w:rPr>
                <w:b/>
                <w:bCs/>
                <w:color w:val="FFFFFF" w:themeColor="background1"/>
              </w:rPr>
              <w:tab/>
            </w:r>
          </w:p>
        </w:tc>
        <w:tc>
          <w:tcPr>
            <w:tcW w:w="2659" w:type="dxa"/>
            <w:shd w:val="clear" w:color="auto" w:fill="041E42"/>
            <w:vAlign w:val="center"/>
          </w:tcPr>
          <w:p w14:paraId="51ADA572" w14:textId="6436C0BC" w:rsidR="00607313" w:rsidRPr="002B1F73" w:rsidRDefault="004316DF" w:rsidP="00F70D98">
            <w:pPr>
              <w:jc w:val="center"/>
              <w:rPr>
                <w:b/>
                <w:bCs/>
                <w:color w:val="FFFFFF" w:themeColor="background1"/>
              </w:rPr>
            </w:pPr>
            <w:r w:rsidRPr="004316DF">
              <w:rPr>
                <w:b/>
                <w:bCs/>
                <w:color w:val="FFFFFF" w:themeColor="background1"/>
              </w:rPr>
              <w:t>Success Criteria</w:t>
            </w:r>
          </w:p>
        </w:tc>
      </w:tr>
      <w:tr w:rsidR="006C5515" w14:paraId="556784E2" w14:textId="77777777" w:rsidTr="006C5515">
        <w:trPr>
          <w:trHeight w:val="1701"/>
        </w:trPr>
        <w:tc>
          <w:tcPr>
            <w:tcW w:w="387" w:type="dxa"/>
            <w:vMerge w:val="restart"/>
            <w:shd w:val="clear" w:color="auto" w:fill="041E42"/>
            <w:vAlign w:val="center"/>
          </w:tcPr>
          <w:p w14:paraId="56BD2218" w14:textId="07D25EDB" w:rsidR="00607313" w:rsidRPr="002B1F73" w:rsidRDefault="00607313" w:rsidP="00F70D98">
            <w:pPr>
              <w:jc w:val="center"/>
              <w:rPr>
                <w:b/>
                <w:bCs/>
              </w:rPr>
            </w:pPr>
          </w:p>
        </w:tc>
        <w:tc>
          <w:tcPr>
            <w:tcW w:w="2076" w:type="dxa"/>
            <w:vAlign w:val="center"/>
          </w:tcPr>
          <w:p w14:paraId="30D1CDC2" w14:textId="20CB58A3" w:rsidR="00607313" w:rsidRDefault="004316DF" w:rsidP="00F70D98">
            <w:r>
              <w:t xml:space="preserve">SEND and Medical </w:t>
            </w:r>
            <w:r w:rsidR="00B01FF7">
              <w:t>registers to be updated</w:t>
            </w:r>
            <w:r w:rsidR="00607313">
              <w:t xml:space="preserve"> </w:t>
            </w:r>
          </w:p>
        </w:tc>
        <w:tc>
          <w:tcPr>
            <w:tcW w:w="1379" w:type="dxa"/>
            <w:vAlign w:val="center"/>
          </w:tcPr>
          <w:p w14:paraId="7BCF598C" w14:textId="3BE99FB3" w:rsidR="00607313" w:rsidRDefault="00B01FF7" w:rsidP="00F70D98">
            <w:r>
              <w:t>SENCO &amp; Medical Lead</w:t>
            </w:r>
          </w:p>
        </w:tc>
        <w:tc>
          <w:tcPr>
            <w:tcW w:w="5372" w:type="dxa"/>
            <w:vAlign w:val="center"/>
          </w:tcPr>
          <w:p w14:paraId="0393184E" w14:textId="77777777" w:rsidR="00B01FF7" w:rsidRDefault="00B01FF7" w:rsidP="00B01FF7">
            <w:pPr>
              <w:pStyle w:val="ListParagraph"/>
              <w:numPr>
                <w:ilvl w:val="0"/>
                <w:numId w:val="23"/>
              </w:numPr>
            </w:pPr>
            <w:r>
              <w:t>Ensure SEND Register reflects current pupils being supported.</w:t>
            </w:r>
          </w:p>
          <w:p w14:paraId="55B93F40" w14:textId="77777777" w:rsidR="00607313" w:rsidRDefault="00B01FF7" w:rsidP="00B01FF7">
            <w:pPr>
              <w:pStyle w:val="ListParagraph"/>
              <w:numPr>
                <w:ilvl w:val="0"/>
                <w:numId w:val="22"/>
              </w:numPr>
            </w:pPr>
            <w:r>
              <w:t>Ensure Medical Register and Care Plans are up to date.</w:t>
            </w:r>
            <w:r w:rsidR="00607313">
              <w:t xml:space="preserve"> </w:t>
            </w:r>
          </w:p>
          <w:p w14:paraId="168B7A7E" w14:textId="77777777" w:rsidR="00B01FF7" w:rsidRDefault="00B01FF7" w:rsidP="00B01FF7">
            <w:pPr>
              <w:pStyle w:val="ListParagraph"/>
              <w:numPr>
                <w:ilvl w:val="0"/>
                <w:numId w:val="22"/>
              </w:numPr>
            </w:pPr>
            <w:r>
              <w:t>Ensure SEND needs are logged on Insight.</w:t>
            </w:r>
          </w:p>
          <w:p w14:paraId="5CAB5A66" w14:textId="568EF774" w:rsidR="00B01FF7" w:rsidRDefault="00B01FF7" w:rsidP="00B01FF7">
            <w:pPr>
              <w:pStyle w:val="ListParagraph"/>
              <w:numPr>
                <w:ilvl w:val="0"/>
                <w:numId w:val="22"/>
              </w:numPr>
            </w:pPr>
            <w:r>
              <w:t>Meet with parents of children whose care plans/documentation needs updating.</w:t>
            </w:r>
          </w:p>
        </w:tc>
        <w:tc>
          <w:tcPr>
            <w:tcW w:w="2014" w:type="dxa"/>
            <w:vAlign w:val="center"/>
          </w:tcPr>
          <w:p w14:paraId="25DA1FB8" w14:textId="4613A3B4" w:rsidR="00607313" w:rsidRDefault="00B01FF7" w:rsidP="00B01FF7">
            <w:pPr>
              <w:pStyle w:val="ListParagraph"/>
              <w:numPr>
                <w:ilvl w:val="0"/>
                <w:numId w:val="22"/>
              </w:numPr>
            </w:pPr>
            <w:r>
              <w:t>SEND Register and paperwork for individuals.</w:t>
            </w:r>
          </w:p>
          <w:p w14:paraId="7A7C1577" w14:textId="467F7E64" w:rsidR="00B01FF7" w:rsidRDefault="00B01FF7" w:rsidP="00B01FF7">
            <w:pPr>
              <w:pStyle w:val="ListParagraph"/>
              <w:numPr>
                <w:ilvl w:val="0"/>
                <w:numId w:val="22"/>
              </w:numPr>
            </w:pPr>
            <w:r>
              <w:t>Care Plans</w:t>
            </w:r>
          </w:p>
          <w:p w14:paraId="34B7F5B7" w14:textId="117C9ADF" w:rsidR="00B01FF7" w:rsidRPr="00B01FF7" w:rsidRDefault="00B01FF7" w:rsidP="00B01FF7">
            <w:pPr>
              <w:pStyle w:val="ListParagraph"/>
              <w:numPr>
                <w:ilvl w:val="0"/>
                <w:numId w:val="22"/>
              </w:numPr>
              <w:rPr>
                <w:b/>
                <w:bCs/>
                <w:u w:val="single"/>
              </w:rPr>
            </w:pPr>
            <w:r>
              <w:t>Insight</w:t>
            </w:r>
          </w:p>
        </w:tc>
        <w:tc>
          <w:tcPr>
            <w:tcW w:w="1281" w:type="dxa"/>
            <w:vAlign w:val="center"/>
          </w:tcPr>
          <w:p w14:paraId="105A2E39" w14:textId="0516E597" w:rsidR="00607313" w:rsidRDefault="00B01FF7" w:rsidP="00B01FF7">
            <w:pPr>
              <w:jc w:val="center"/>
            </w:pPr>
            <w:r>
              <w:t>Autumn 2023</w:t>
            </w:r>
          </w:p>
        </w:tc>
        <w:tc>
          <w:tcPr>
            <w:tcW w:w="2659" w:type="dxa"/>
            <w:vAlign w:val="center"/>
          </w:tcPr>
          <w:p w14:paraId="47DC7160" w14:textId="77777777" w:rsidR="00607313" w:rsidRDefault="00B01FF7" w:rsidP="00F70D98">
            <w:r>
              <w:t>SEN and Medical needs will be up to date.</w:t>
            </w:r>
          </w:p>
          <w:p w14:paraId="6EABF1C8" w14:textId="2A50F8C7" w:rsidR="00B01FF7" w:rsidRPr="00B01FF7" w:rsidRDefault="00B01FF7" w:rsidP="00F70D98">
            <w:pPr>
              <w:rPr>
                <w:bCs/>
              </w:rPr>
            </w:pPr>
            <w:r w:rsidRPr="00B01FF7">
              <w:rPr>
                <w:bCs/>
              </w:rPr>
              <w:t>Teachers and Tas will be aware of the needs of children in their class.</w:t>
            </w:r>
          </w:p>
        </w:tc>
      </w:tr>
      <w:tr w:rsidR="006C5515" w14:paraId="4DA54B29" w14:textId="77777777" w:rsidTr="006C5515">
        <w:trPr>
          <w:trHeight w:val="1701"/>
        </w:trPr>
        <w:tc>
          <w:tcPr>
            <w:tcW w:w="387" w:type="dxa"/>
            <w:vMerge/>
            <w:shd w:val="clear" w:color="auto" w:fill="041E42"/>
            <w:vAlign w:val="center"/>
          </w:tcPr>
          <w:p w14:paraId="7F61BC6C" w14:textId="77777777" w:rsidR="00607313" w:rsidRDefault="00607313" w:rsidP="00F70D98">
            <w:pPr>
              <w:jc w:val="center"/>
              <w:rPr>
                <w:b/>
                <w:bCs/>
              </w:rPr>
            </w:pPr>
          </w:p>
        </w:tc>
        <w:tc>
          <w:tcPr>
            <w:tcW w:w="2076" w:type="dxa"/>
            <w:vAlign w:val="center"/>
          </w:tcPr>
          <w:p w14:paraId="638671C5" w14:textId="175900D7" w:rsidR="00607313" w:rsidRDefault="00B01FF7" w:rsidP="00F70D98">
            <w:r>
              <w:t>Effective communication and engagement of parents</w:t>
            </w:r>
            <w:r w:rsidR="00607313">
              <w:t xml:space="preserve"> </w:t>
            </w:r>
          </w:p>
        </w:tc>
        <w:tc>
          <w:tcPr>
            <w:tcW w:w="1379" w:type="dxa"/>
            <w:vAlign w:val="center"/>
          </w:tcPr>
          <w:p w14:paraId="2ED6027E" w14:textId="77777777" w:rsidR="00B01FF7" w:rsidRDefault="00B01FF7" w:rsidP="00F70D98">
            <w:r>
              <w:t>SENCO</w:t>
            </w:r>
          </w:p>
          <w:p w14:paraId="08A58E6A" w14:textId="780FDF91" w:rsidR="00607313" w:rsidRDefault="00B01FF7" w:rsidP="00F70D98">
            <w:r>
              <w:t>Teachers</w:t>
            </w:r>
            <w:r w:rsidR="00607313">
              <w:t xml:space="preserve"> </w:t>
            </w:r>
          </w:p>
        </w:tc>
        <w:tc>
          <w:tcPr>
            <w:tcW w:w="5372" w:type="dxa"/>
            <w:vAlign w:val="center"/>
          </w:tcPr>
          <w:p w14:paraId="4987690F" w14:textId="77777777" w:rsidR="00607313" w:rsidRDefault="00B01FF7" w:rsidP="00B01FF7">
            <w:pPr>
              <w:pStyle w:val="ListParagraph"/>
              <w:numPr>
                <w:ilvl w:val="0"/>
                <w:numId w:val="24"/>
              </w:numPr>
            </w:pPr>
            <w:r>
              <w:t>Termly meetings with parents and carers.</w:t>
            </w:r>
          </w:p>
          <w:p w14:paraId="52553F04" w14:textId="4F004561" w:rsidR="002A75B9" w:rsidRDefault="002A75B9" w:rsidP="00B01FF7">
            <w:pPr>
              <w:pStyle w:val="ListParagraph"/>
              <w:numPr>
                <w:ilvl w:val="0"/>
                <w:numId w:val="24"/>
              </w:numPr>
            </w:pPr>
            <w:r>
              <w:t xml:space="preserve">Annual reviews of </w:t>
            </w:r>
            <w:proofErr w:type="spellStart"/>
            <w:r>
              <w:t>EHCPs</w:t>
            </w:r>
            <w:proofErr w:type="spellEnd"/>
            <w:r>
              <w:t>.</w:t>
            </w:r>
          </w:p>
        </w:tc>
        <w:tc>
          <w:tcPr>
            <w:tcW w:w="2014" w:type="dxa"/>
            <w:vAlign w:val="center"/>
          </w:tcPr>
          <w:p w14:paraId="087EE615" w14:textId="51EAC770" w:rsidR="00607313" w:rsidRDefault="002A75B9" w:rsidP="002A75B9">
            <w:pPr>
              <w:pStyle w:val="ListParagraph"/>
              <w:numPr>
                <w:ilvl w:val="0"/>
                <w:numId w:val="24"/>
              </w:numPr>
            </w:pPr>
            <w:r>
              <w:t xml:space="preserve">Up to date </w:t>
            </w:r>
            <w:proofErr w:type="spellStart"/>
            <w:r>
              <w:t>EHCPs</w:t>
            </w:r>
            <w:proofErr w:type="spellEnd"/>
          </w:p>
          <w:p w14:paraId="36F1ED74" w14:textId="3169ACD7" w:rsidR="002A75B9" w:rsidRDefault="002A75B9" w:rsidP="002A75B9">
            <w:pPr>
              <w:pStyle w:val="ListParagraph"/>
              <w:numPr>
                <w:ilvl w:val="0"/>
                <w:numId w:val="24"/>
              </w:numPr>
            </w:pPr>
            <w:r>
              <w:t>Up to date SEND paperwork</w:t>
            </w:r>
          </w:p>
          <w:p w14:paraId="2B5F535F" w14:textId="33018730" w:rsidR="002A75B9" w:rsidRDefault="002A75B9" w:rsidP="002A75B9">
            <w:pPr>
              <w:pStyle w:val="ListParagraph"/>
              <w:numPr>
                <w:ilvl w:val="0"/>
                <w:numId w:val="24"/>
              </w:numPr>
            </w:pPr>
            <w:r>
              <w:t>Diary Dates</w:t>
            </w:r>
          </w:p>
        </w:tc>
        <w:tc>
          <w:tcPr>
            <w:tcW w:w="1281" w:type="dxa"/>
            <w:vAlign w:val="center"/>
          </w:tcPr>
          <w:p w14:paraId="030E31F7" w14:textId="67D906BF" w:rsidR="00607313" w:rsidRDefault="002A75B9" w:rsidP="002A75B9">
            <w:pPr>
              <w:jc w:val="center"/>
            </w:pPr>
            <w:r>
              <w:t>Ongoing</w:t>
            </w:r>
          </w:p>
        </w:tc>
        <w:tc>
          <w:tcPr>
            <w:tcW w:w="2659" w:type="dxa"/>
            <w:vAlign w:val="center"/>
          </w:tcPr>
          <w:p w14:paraId="529F8B06" w14:textId="13C0CF5C" w:rsidR="00607313" w:rsidRDefault="002A75B9" w:rsidP="00F70D98">
            <w:r>
              <w:t>Increased engagement of parents.</w:t>
            </w:r>
          </w:p>
        </w:tc>
      </w:tr>
      <w:tr w:rsidR="006C5515" w14:paraId="25EBC174" w14:textId="77777777" w:rsidTr="006C5515">
        <w:trPr>
          <w:trHeight w:val="1531"/>
        </w:trPr>
        <w:tc>
          <w:tcPr>
            <w:tcW w:w="387" w:type="dxa"/>
            <w:shd w:val="clear" w:color="auto" w:fill="041E42"/>
            <w:vAlign w:val="center"/>
          </w:tcPr>
          <w:p w14:paraId="5941368A" w14:textId="2C8D9F46" w:rsidR="00607313" w:rsidRPr="002B1F73" w:rsidRDefault="00607313" w:rsidP="00F70D98">
            <w:pPr>
              <w:jc w:val="center"/>
              <w:rPr>
                <w:b/>
                <w:bCs/>
              </w:rPr>
            </w:pPr>
          </w:p>
        </w:tc>
        <w:tc>
          <w:tcPr>
            <w:tcW w:w="2076" w:type="dxa"/>
            <w:vAlign w:val="center"/>
          </w:tcPr>
          <w:p w14:paraId="35D63363" w14:textId="5228262B" w:rsidR="00607313" w:rsidRDefault="002A75B9" w:rsidP="00F70D98">
            <w:r>
              <w:t>Training for staff on increasing access to the curriculum for all learners and removing potential barriers.</w:t>
            </w:r>
            <w:r w:rsidR="00607313">
              <w:t xml:space="preserve"> </w:t>
            </w:r>
          </w:p>
        </w:tc>
        <w:tc>
          <w:tcPr>
            <w:tcW w:w="1379" w:type="dxa"/>
            <w:vAlign w:val="center"/>
          </w:tcPr>
          <w:p w14:paraId="757E1BFA" w14:textId="67483165" w:rsidR="00607313" w:rsidRDefault="002A75B9" w:rsidP="00F70D98">
            <w:r>
              <w:t>SENCO</w:t>
            </w:r>
          </w:p>
        </w:tc>
        <w:tc>
          <w:tcPr>
            <w:tcW w:w="5372" w:type="dxa"/>
            <w:vAlign w:val="center"/>
          </w:tcPr>
          <w:p w14:paraId="0D32AE6E" w14:textId="60AF988F" w:rsidR="00607313" w:rsidRDefault="002A75B9" w:rsidP="002A75B9">
            <w:pPr>
              <w:pStyle w:val="ListParagraph"/>
              <w:numPr>
                <w:ilvl w:val="0"/>
                <w:numId w:val="25"/>
              </w:numPr>
            </w:pPr>
            <w:r>
              <w:t>Audit staff strengths/gaps in knowledge</w:t>
            </w:r>
          </w:p>
          <w:p w14:paraId="34E5FDD6" w14:textId="77777777" w:rsidR="002A75B9" w:rsidRDefault="002A75B9" w:rsidP="002A75B9">
            <w:pPr>
              <w:pStyle w:val="ListParagraph"/>
              <w:numPr>
                <w:ilvl w:val="0"/>
                <w:numId w:val="25"/>
              </w:numPr>
            </w:pPr>
            <w:r>
              <w:t>Use internal &amp; external training – Autism Outreach, Speech &amp; Language, EP, OT etc</w:t>
            </w:r>
          </w:p>
          <w:p w14:paraId="37F40F05" w14:textId="77777777" w:rsidR="002A75B9" w:rsidRDefault="002A75B9" w:rsidP="002A75B9">
            <w:pPr>
              <w:pStyle w:val="ListParagraph"/>
              <w:numPr>
                <w:ilvl w:val="0"/>
                <w:numId w:val="25"/>
              </w:numPr>
            </w:pPr>
            <w:r>
              <w:t xml:space="preserve">TA training in adapting lessons for 1:1 </w:t>
            </w:r>
            <w:proofErr w:type="gramStart"/>
            <w:r>
              <w:t>pupils</w:t>
            </w:r>
            <w:proofErr w:type="gramEnd"/>
          </w:p>
          <w:p w14:paraId="02043CCF" w14:textId="4A54159C" w:rsidR="002A75B9" w:rsidRDefault="002A75B9" w:rsidP="002A75B9">
            <w:pPr>
              <w:pStyle w:val="ListParagraph"/>
              <w:numPr>
                <w:ilvl w:val="0"/>
                <w:numId w:val="25"/>
              </w:numPr>
            </w:pPr>
            <w:r>
              <w:t>Lead staff meeting addressing inclusive practice</w:t>
            </w:r>
          </w:p>
        </w:tc>
        <w:tc>
          <w:tcPr>
            <w:tcW w:w="2014" w:type="dxa"/>
            <w:vAlign w:val="center"/>
          </w:tcPr>
          <w:p w14:paraId="56A592A1" w14:textId="77777777" w:rsidR="00607313" w:rsidRPr="002A75B9" w:rsidRDefault="002A75B9" w:rsidP="002A75B9">
            <w:pPr>
              <w:pStyle w:val="ListParagraph"/>
              <w:numPr>
                <w:ilvl w:val="0"/>
                <w:numId w:val="26"/>
              </w:numPr>
              <w:rPr>
                <w:bCs/>
              </w:rPr>
            </w:pPr>
            <w:r w:rsidRPr="002A75B9">
              <w:t>Staff Meeting</w:t>
            </w:r>
          </w:p>
          <w:p w14:paraId="51DA6E33" w14:textId="77777777" w:rsidR="002A75B9" w:rsidRPr="002A75B9" w:rsidRDefault="002A75B9" w:rsidP="002A75B9">
            <w:pPr>
              <w:pStyle w:val="ListParagraph"/>
              <w:numPr>
                <w:ilvl w:val="0"/>
                <w:numId w:val="26"/>
              </w:numPr>
              <w:rPr>
                <w:bCs/>
              </w:rPr>
            </w:pPr>
            <w:r w:rsidRPr="002A75B9">
              <w:rPr>
                <w:bCs/>
              </w:rPr>
              <w:t>TA training during INSET</w:t>
            </w:r>
          </w:p>
          <w:p w14:paraId="779D95C1" w14:textId="18C1522B" w:rsidR="002A75B9" w:rsidRPr="002A75B9" w:rsidRDefault="002A75B9" w:rsidP="002A75B9">
            <w:pPr>
              <w:pStyle w:val="ListParagraph"/>
              <w:numPr>
                <w:ilvl w:val="0"/>
                <w:numId w:val="26"/>
              </w:numPr>
              <w:rPr>
                <w:b/>
                <w:bCs/>
                <w:u w:val="single"/>
              </w:rPr>
            </w:pPr>
            <w:r w:rsidRPr="002A75B9">
              <w:rPr>
                <w:bCs/>
              </w:rPr>
              <w:t>External Agencies time</w:t>
            </w:r>
          </w:p>
        </w:tc>
        <w:tc>
          <w:tcPr>
            <w:tcW w:w="1281" w:type="dxa"/>
            <w:vAlign w:val="center"/>
          </w:tcPr>
          <w:p w14:paraId="73871508" w14:textId="177E6AEF" w:rsidR="00607313" w:rsidRDefault="002A75B9" w:rsidP="002A75B9">
            <w:pPr>
              <w:jc w:val="center"/>
            </w:pPr>
            <w:r>
              <w:t>Summer 2024</w:t>
            </w:r>
          </w:p>
        </w:tc>
        <w:tc>
          <w:tcPr>
            <w:tcW w:w="2659" w:type="dxa"/>
            <w:vAlign w:val="center"/>
          </w:tcPr>
          <w:p w14:paraId="3CC4899D" w14:textId="77777777" w:rsidR="00607313" w:rsidRDefault="002A75B9" w:rsidP="00F70D98">
            <w:r>
              <w:t>Staff confidence in adapting the curriculum is improved.</w:t>
            </w:r>
          </w:p>
          <w:p w14:paraId="203ED7DB" w14:textId="01FC8129" w:rsidR="002A75B9" w:rsidRPr="002A75B9" w:rsidRDefault="002A75B9" w:rsidP="00F70D98">
            <w:pPr>
              <w:rPr>
                <w:bCs/>
              </w:rPr>
            </w:pPr>
            <w:r w:rsidRPr="002A75B9">
              <w:rPr>
                <w:bCs/>
              </w:rPr>
              <w:t>Children’s participation in the curriculum is broad and effective.</w:t>
            </w:r>
          </w:p>
        </w:tc>
      </w:tr>
      <w:tr w:rsidR="006C5515" w14:paraId="423B5BEB" w14:textId="77777777" w:rsidTr="006C5515">
        <w:trPr>
          <w:trHeight w:val="1474"/>
        </w:trPr>
        <w:tc>
          <w:tcPr>
            <w:tcW w:w="387" w:type="dxa"/>
            <w:shd w:val="clear" w:color="auto" w:fill="041E42"/>
            <w:vAlign w:val="center"/>
          </w:tcPr>
          <w:p w14:paraId="60695143" w14:textId="5023FE3F" w:rsidR="00607313" w:rsidRPr="002B1F73" w:rsidRDefault="00607313" w:rsidP="00F70D98">
            <w:pPr>
              <w:jc w:val="center"/>
              <w:rPr>
                <w:b/>
                <w:bCs/>
              </w:rPr>
            </w:pPr>
          </w:p>
        </w:tc>
        <w:tc>
          <w:tcPr>
            <w:tcW w:w="2076" w:type="dxa"/>
            <w:vAlign w:val="center"/>
          </w:tcPr>
          <w:p w14:paraId="435F542D" w14:textId="6473DBB9" w:rsidR="00607313" w:rsidRDefault="002A75B9" w:rsidP="00F70D98">
            <w:r>
              <w:t>Ensure appropriate use of specialised equipment to benefit</w:t>
            </w:r>
            <w:r w:rsidR="006C5515">
              <w:t xml:space="preserve"> individual pupils.</w:t>
            </w:r>
            <w:r w:rsidR="00607313">
              <w:t xml:space="preserve"> </w:t>
            </w:r>
          </w:p>
        </w:tc>
        <w:tc>
          <w:tcPr>
            <w:tcW w:w="1379" w:type="dxa"/>
            <w:vAlign w:val="center"/>
          </w:tcPr>
          <w:p w14:paraId="3B2D1E36" w14:textId="2EB449AF" w:rsidR="00607313" w:rsidRDefault="006C5515" w:rsidP="00F70D98">
            <w:r>
              <w:t>SENCO</w:t>
            </w:r>
            <w:r w:rsidR="00607313">
              <w:t xml:space="preserve"> </w:t>
            </w:r>
          </w:p>
        </w:tc>
        <w:tc>
          <w:tcPr>
            <w:tcW w:w="5372" w:type="dxa"/>
            <w:vAlign w:val="center"/>
          </w:tcPr>
          <w:p w14:paraId="61F86808" w14:textId="77777777" w:rsidR="00607313" w:rsidRDefault="006C5515" w:rsidP="006C5515">
            <w:pPr>
              <w:pStyle w:val="ListParagraph"/>
              <w:numPr>
                <w:ilvl w:val="0"/>
                <w:numId w:val="27"/>
              </w:numPr>
            </w:pPr>
            <w:proofErr w:type="spellStart"/>
            <w:r>
              <w:t>Ipads</w:t>
            </w:r>
            <w:proofErr w:type="spellEnd"/>
            <w:r>
              <w:t xml:space="preserve"> available to support children with difficulties</w:t>
            </w:r>
          </w:p>
          <w:p w14:paraId="0EDB5B02" w14:textId="77777777" w:rsidR="006C5515" w:rsidRDefault="006C5515" w:rsidP="006C5515">
            <w:pPr>
              <w:pStyle w:val="ListParagraph"/>
              <w:numPr>
                <w:ilvl w:val="0"/>
                <w:numId w:val="27"/>
              </w:numPr>
            </w:pPr>
            <w:r>
              <w:t>Sloping boards for children with physical needs</w:t>
            </w:r>
          </w:p>
          <w:p w14:paraId="4CAA1A93" w14:textId="3C83297C" w:rsidR="006C5515" w:rsidRDefault="006C5515" w:rsidP="006C5515">
            <w:pPr>
              <w:pStyle w:val="ListParagraph"/>
              <w:numPr>
                <w:ilvl w:val="0"/>
                <w:numId w:val="27"/>
              </w:numPr>
            </w:pPr>
            <w:r>
              <w:t>Use of wobble cushions, weighted blankets, pencil grips, fidget toys, chew toys etc</w:t>
            </w:r>
          </w:p>
          <w:p w14:paraId="517A6CBE" w14:textId="75506DBA" w:rsidR="006C5515" w:rsidRDefault="006C5515" w:rsidP="006C5515">
            <w:pPr>
              <w:pStyle w:val="ListParagraph"/>
              <w:numPr>
                <w:ilvl w:val="0"/>
                <w:numId w:val="27"/>
              </w:numPr>
            </w:pPr>
            <w:r>
              <w:t>Sensory trail</w:t>
            </w:r>
          </w:p>
          <w:p w14:paraId="4CECCB9E" w14:textId="7745C383" w:rsidR="006C5515" w:rsidRDefault="006C5515" w:rsidP="006C5515">
            <w:pPr>
              <w:pStyle w:val="ListParagraph"/>
              <w:numPr>
                <w:ilvl w:val="0"/>
                <w:numId w:val="27"/>
              </w:numPr>
            </w:pPr>
            <w:r>
              <w:t>Monitor and observe use of equipment e</w:t>
            </w:r>
            <w:r w:rsidR="00CB7162">
              <w:t>.g.</w:t>
            </w:r>
            <w:r>
              <w:t xml:space="preserve"> PECS, visual timetable, writing with symbols, wobble cushions etc</w:t>
            </w:r>
          </w:p>
        </w:tc>
        <w:tc>
          <w:tcPr>
            <w:tcW w:w="2014" w:type="dxa"/>
            <w:vAlign w:val="center"/>
          </w:tcPr>
          <w:p w14:paraId="1F83AA9B" w14:textId="77777777" w:rsidR="00607313" w:rsidRPr="006C5515" w:rsidRDefault="006C5515" w:rsidP="006C5515">
            <w:pPr>
              <w:pStyle w:val="ListParagraph"/>
              <w:numPr>
                <w:ilvl w:val="0"/>
                <w:numId w:val="27"/>
              </w:numPr>
              <w:rPr>
                <w:b/>
                <w:bCs/>
                <w:u w:val="single"/>
              </w:rPr>
            </w:pPr>
            <w:r>
              <w:t>Insight</w:t>
            </w:r>
          </w:p>
          <w:p w14:paraId="19E2A154" w14:textId="77777777" w:rsidR="006C5515" w:rsidRPr="006C5515" w:rsidRDefault="006C5515" w:rsidP="006C5515">
            <w:pPr>
              <w:pStyle w:val="ListParagraph"/>
              <w:numPr>
                <w:ilvl w:val="0"/>
                <w:numId w:val="27"/>
              </w:numPr>
              <w:rPr>
                <w:bCs/>
              </w:rPr>
            </w:pPr>
            <w:r w:rsidRPr="006C5515">
              <w:rPr>
                <w:bCs/>
              </w:rPr>
              <w:t>Training on new interventions</w:t>
            </w:r>
          </w:p>
          <w:p w14:paraId="334C499C" w14:textId="6E1E6E04" w:rsidR="006C5515" w:rsidRPr="006C5515" w:rsidRDefault="006C5515" w:rsidP="006C5515">
            <w:pPr>
              <w:pStyle w:val="ListParagraph"/>
              <w:numPr>
                <w:ilvl w:val="0"/>
                <w:numId w:val="27"/>
              </w:numPr>
              <w:rPr>
                <w:b/>
                <w:bCs/>
                <w:u w:val="single"/>
              </w:rPr>
            </w:pPr>
            <w:r w:rsidRPr="006C5515">
              <w:rPr>
                <w:bCs/>
              </w:rPr>
              <w:t>Resources required to deliver interventions</w:t>
            </w:r>
          </w:p>
        </w:tc>
        <w:tc>
          <w:tcPr>
            <w:tcW w:w="1281" w:type="dxa"/>
            <w:vAlign w:val="center"/>
          </w:tcPr>
          <w:p w14:paraId="10B0BE04" w14:textId="0475E967" w:rsidR="00607313" w:rsidRDefault="006C5515" w:rsidP="006C5515">
            <w:pPr>
              <w:jc w:val="center"/>
            </w:pPr>
            <w:r>
              <w:t>Summer 2024</w:t>
            </w:r>
          </w:p>
        </w:tc>
        <w:tc>
          <w:tcPr>
            <w:tcW w:w="2659" w:type="dxa"/>
            <w:vAlign w:val="center"/>
          </w:tcPr>
          <w:p w14:paraId="677658D9" w14:textId="2FA5BDFA" w:rsidR="00607313" w:rsidRPr="002B1F73" w:rsidRDefault="006C5515" w:rsidP="00F70D98">
            <w:pPr>
              <w:rPr>
                <w:b/>
                <w:bCs/>
                <w:u w:val="single"/>
              </w:rPr>
            </w:pPr>
            <w:r>
              <w:t>Progress and attainment of all children is good or outstanding.</w:t>
            </w:r>
          </w:p>
        </w:tc>
      </w:tr>
    </w:tbl>
    <w:p w14:paraId="63AE3B3A" w14:textId="7DF688E1" w:rsidR="00607313" w:rsidRDefault="00607313" w:rsidP="00F63F50">
      <w:pPr>
        <w:pStyle w:val="Heading10"/>
      </w:pPr>
      <w:bookmarkStart w:id="12" w:name="_Planning_duty_2:"/>
      <w:bookmarkStart w:id="13" w:name="_Planning_duty_2:_1"/>
      <w:bookmarkEnd w:id="12"/>
      <w:bookmarkEnd w:id="13"/>
      <w:r>
        <w:lastRenderedPageBreak/>
        <w:t xml:space="preserve">2: Physical environment </w:t>
      </w:r>
    </w:p>
    <w:p w14:paraId="2E2308D2" w14:textId="77777777" w:rsidR="00607313" w:rsidRPr="002B1F73" w:rsidRDefault="00607313" w:rsidP="00607313">
      <w:pPr>
        <w:jc w:val="both"/>
      </w:pPr>
      <w:bookmarkStart w:id="14" w:name="_Hlk31698083"/>
    </w:p>
    <w:bookmarkEnd w:id="14"/>
    <w:tbl>
      <w:tblPr>
        <w:tblStyle w:val="TableGrid"/>
        <w:tblW w:w="15168" w:type="dxa"/>
        <w:tblInd w:w="-709" w:type="dxa"/>
        <w:tblLook w:val="04A0" w:firstRow="1" w:lastRow="0" w:firstColumn="1" w:lastColumn="0" w:noHBand="0" w:noVBand="1"/>
      </w:tblPr>
      <w:tblGrid>
        <w:gridCol w:w="283"/>
        <w:gridCol w:w="2279"/>
        <w:gridCol w:w="1501"/>
        <w:gridCol w:w="5151"/>
        <w:gridCol w:w="1916"/>
        <w:gridCol w:w="1427"/>
        <w:gridCol w:w="2611"/>
      </w:tblGrid>
      <w:tr w:rsidR="006C5515" w14:paraId="7E1E29B9" w14:textId="77777777" w:rsidTr="001C44E9">
        <w:trPr>
          <w:trHeight w:val="397"/>
        </w:trPr>
        <w:tc>
          <w:tcPr>
            <w:tcW w:w="283" w:type="dxa"/>
            <w:tcBorders>
              <w:top w:val="nil"/>
              <w:left w:val="nil"/>
            </w:tcBorders>
          </w:tcPr>
          <w:p w14:paraId="11163795" w14:textId="77777777" w:rsidR="00607313" w:rsidRDefault="00607313" w:rsidP="00F70D98"/>
        </w:tc>
        <w:tc>
          <w:tcPr>
            <w:tcW w:w="2279" w:type="dxa"/>
            <w:shd w:val="clear" w:color="auto" w:fill="041E42"/>
            <w:vAlign w:val="center"/>
          </w:tcPr>
          <w:p w14:paraId="1C5F1A0F" w14:textId="7D3A8E02" w:rsidR="00607313" w:rsidRPr="002B1F73" w:rsidRDefault="006C5515" w:rsidP="00F70D98">
            <w:pPr>
              <w:jc w:val="center"/>
              <w:rPr>
                <w:b/>
                <w:bCs/>
                <w:color w:val="FFFFFF" w:themeColor="background1"/>
              </w:rPr>
            </w:pPr>
            <w:r>
              <w:rPr>
                <w:b/>
                <w:bCs/>
                <w:color w:val="FFFFFF" w:themeColor="background1"/>
              </w:rPr>
              <w:t>Target/</w:t>
            </w:r>
            <w:r w:rsidR="00607313" w:rsidRPr="002B1F73">
              <w:rPr>
                <w:b/>
                <w:bCs/>
                <w:color w:val="FFFFFF" w:themeColor="background1"/>
              </w:rPr>
              <w:t xml:space="preserve">Issue </w:t>
            </w:r>
          </w:p>
        </w:tc>
        <w:tc>
          <w:tcPr>
            <w:tcW w:w="1501" w:type="dxa"/>
            <w:shd w:val="clear" w:color="auto" w:fill="041E42"/>
            <w:vAlign w:val="center"/>
          </w:tcPr>
          <w:p w14:paraId="07777D81" w14:textId="71A8C782" w:rsidR="00607313" w:rsidRPr="002B1F73" w:rsidRDefault="006C5515" w:rsidP="00F70D98">
            <w:pPr>
              <w:jc w:val="center"/>
              <w:rPr>
                <w:b/>
                <w:bCs/>
                <w:color w:val="FFFFFF" w:themeColor="background1"/>
              </w:rPr>
            </w:pPr>
            <w:r>
              <w:rPr>
                <w:b/>
                <w:bCs/>
                <w:color w:val="FFFFFF" w:themeColor="background1"/>
              </w:rPr>
              <w:t>Lead</w:t>
            </w:r>
          </w:p>
        </w:tc>
        <w:tc>
          <w:tcPr>
            <w:tcW w:w="5151" w:type="dxa"/>
            <w:shd w:val="clear" w:color="auto" w:fill="041E42"/>
            <w:vAlign w:val="center"/>
          </w:tcPr>
          <w:p w14:paraId="0E167F5B" w14:textId="07432D0F" w:rsidR="00607313" w:rsidRPr="002B1F73" w:rsidRDefault="006C5515" w:rsidP="00F70D98">
            <w:pPr>
              <w:jc w:val="center"/>
              <w:rPr>
                <w:b/>
                <w:bCs/>
                <w:color w:val="FFFFFF" w:themeColor="background1"/>
              </w:rPr>
            </w:pPr>
            <w:r>
              <w:rPr>
                <w:b/>
                <w:bCs/>
                <w:color w:val="FFFFFF" w:themeColor="background1"/>
              </w:rPr>
              <w:t>Strategy/Action</w:t>
            </w:r>
          </w:p>
        </w:tc>
        <w:tc>
          <w:tcPr>
            <w:tcW w:w="1916" w:type="dxa"/>
            <w:shd w:val="clear" w:color="auto" w:fill="041E42"/>
            <w:vAlign w:val="center"/>
          </w:tcPr>
          <w:p w14:paraId="10207019" w14:textId="5C9F37DD" w:rsidR="00607313" w:rsidRPr="002B1F73" w:rsidRDefault="006C5515" w:rsidP="00F70D98">
            <w:pPr>
              <w:jc w:val="center"/>
              <w:rPr>
                <w:b/>
                <w:bCs/>
                <w:color w:val="FFFFFF" w:themeColor="background1"/>
              </w:rPr>
            </w:pPr>
            <w:r>
              <w:rPr>
                <w:b/>
                <w:bCs/>
                <w:color w:val="FFFFFF" w:themeColor="background1"/>
              </w:rPr>
              <w:t>Resources</w:t>
            </w:r>
          </w:p>
        </w:tc>
        <w:tc>
          <w:tcPr>
            <w:tcW w:w="1427" w:type="dxa"/>
            <w:shd w:val="clear" w:color="auto" w:fill="041E42"/>
            <w:vAlign w:val="center"/>
          </w:tcPr>
          <w:p w14:paraId="47791EBC" w14:textId="5193323D" w:rsidR="00607313" w:rsidRPr="002B1F73" w:rsidRDefault="006C5515" w:rsidP="00F70D98">
            <w:pPr>
              <w:jc w:val="center"/>
              <w:rPr>
                <w:b/>
                <w:bCs/>
                <w:color w:val="FFFFFF" w:themeColor="background1"/>
              </w:rPr>
            </w:pPr>
            <w:r>
              <w:rPr>
                <w:b/>
                <w:bCs/>
                <w:color w:val="FFFFFF" w:themeColor="background1"/>
              </w:rPr>
              <w:t>Timescale</w:t>
            </w:r>
          </w:p>
        </w:tc>
        <w:tc>
          <w:tcPr>
            <w:tcW w:w="2611" w:type="dxa"/>
            <w:shd w:val="clear" w:color="auto" w:fill="041E42"/>
            <w:vAlign w:val="center"/>
          </w:tcPr>
          <w:p w14:paraId="0C9D0038" w14:textId="62E800DC" w:rsidR="00607313" w:rsidRPr="002B1F73" w:rsidRDefault="006C5515" w:rsidP="00F70D98">
            <w:pPr>
              <w:jc w:val="center"/>
              <w:rPr>
                <w:b/>
                <w:bCs/>
                <w:color w:val="FFFFFF" w:themeColor="background1"/>
              </w:rPr>
            </w:pPr>
            <w:r>
              <w:rPr>
                <w:b/>
                <w:bCs/>
                <w:color w:val="FFFFFF" w:themeColor="background1"/>
              </w:rPr>
              <w:t>Success Criteria</w:t>
            </w:r>
          </w:p>
        </w:tc>
      </w:tr>
      <w:tr w:rsidR="006C5515" w14:paraId="12E23955" w14:textId="77777777" w:rsidTr="001C44E9">
        <w:trPr>
          <w:trHeight w:val="1701"/>
        </w:trPr>
        <w:tc>
          <w:tcPr>
            <w:tcW w:w="283" w:type="dxa"/>
            <w:shd w:val="clear" w:color="auto" w:fill="041E42"/>
            <w:vAlign w:val="center"/>
          </w:tcPr>
          <w:p w14:paraId="6633A60D" w14:textId="02BF9865" w:rsidR="00607313" w:rsidRPr="002B1F73" w:rsidRDefault="00607313" w:rsidP="00F70D98">
            <w:pPr>
              <w:jc w:val="center"/>
              <w:rPr>
                <w:b/>
                <w:bCs/>
              </w:rPr>
            </w:pPr>
          </w:p>
        </w:tc>
        <w:tc>
          <w:tcPr>
            <w:tcW w:w="2279" w:type="dxa"/>
            <w:vAlign w:val="center"/>
          </w:tcPr>
          <w:p w14:paraId="667626B3" w14:textId="4B8BB36E" w:rsidR="00607313" w:rsidRDefault="006C5515" w:rsidP="00F70D98">
            <w:r>
              <w:t xml:space="preserve">Evaluate </w:t>
            </w:r>
            <w:r w:rsidR="00CF11C8">
              <w:t>educational visits and residential in Y4 in light of school’s current cohort</w:t>
            </w:r>
            <w:r w:rsidR="00607313">
              <w:t xml:space="preserve"> </w:t>
            </w:r>
          </w:p>
        </w:tc>
        <w:tc>
          <w:tcPr>
            <w:tcW w:w="1501" w:type="dxa"/>
            <w:vAlign w:val="center"/>
          </w:tcPr>
          <w:p w14:paraId="0A9F7006" w14:textId="77777777" w:rsidR="00CF11C8" w:rsidRDefault="00CF11C8" w:rsidP="00CF11C8">
            <w:pPr>
              <w:jc w:val="center"/>
            </w:pPr>
            <w:r>
              <w:t>SLT</w:t>
            </w:r>
          </w:p>
          <w:p w14:paraId="5DB78308" w14:textId="2757A87D" w:rsidR="00607313" w:rsidRDefault="00CF11C8" w:rsidP="00CF11C8">
            <w:pPr>
              <w:jc w:val="center"/>
            </w:pPr>
            <w:r>
              <w:t>SENCO</w:t>
            </w:r>
          </w:p>
        </w:tc>
        <w:tc>
          <w:tcPr>
            <w:tcW w:w="5151" w:type="dxa"/>
            <w:vAlign w:val="center"/>
          </w:tcPr>
          <w:p w14:paraId="384EADBD" w14:textId="77777777" w:rsidR="00607313" w:rsidRDefault="00CF11C8" w:rsidP="00CF11C8">
            <w:pPr>
              <w:pStyle w:val="ListParagraph"/>
              <w:numPr>
                <w:ilvl w:val="0"/>
                <w:numId w:val="28"/>
              </w:numPr>
            </w:pPr>
            <w:r>
              <w:t>Ensure all children are included in risk assessments for visits and appropriate support is put in place so that children are able to access the visit to its full extent.</w:t>
            </w:r>
          </w:p>
          <w:p w14:paraId="642ABA39" w14:textId="30F3F905" w:rsidR="00CF11C8" w:rsidRDefault="00CF11C8" w:rsidP="00CF11C8">
            <w:pPr>
              <w:pStyle w:val="ListParagraph"/>
              <w:numPr>
                <w:ilvl w:val="0"/>
                <w:numId w:val="28"/>
              </w:numPr>
            </w:pPr>
            <w:proofErr w:type="gramStart"/>
            <w:r>
              <w:t>Pre visits</w:t>
            </w:r>
            <w:proofErr w:type="gramEnd"/>
            <w:r>
              <w:t xml:space="preserve"> required for new visits if year group has SEND children.</w:t>
            </w:r>
          </w:p>
        </w:tc>
        <w:tc>
          <w:tcPr>
            <w:tcW w:w="1916" w:type="dxa"/>
            <w:vAlign w:val="center"/>
          </w:tcPr>
          <w:p w14:paraId="0CD647DF" w14:textId="77777777" w:rsidR="00607313" w:rsidRPr="00CF11C8" w:rsidRDefault="00CF11C8" w:rsidP="00CF11C8">
            <w:pPr>
              <w:pStyle w:val="ListParagraph"/>
              <w:numPr>
                <w:ilvl w:val="0"/>
                <w:numId w:val="28"/>
              </w:numPr>
              <w:rPr>
                <w:b/>
                <w:bCs/>
                <w:u w:val="single"/>
              </w:rPr>
            </w:pPr>
            <w:r>
              <w:t>Risk assessments</w:t>
            </w:r>
          </w:p>
          <w:p w14:paraId="56370143" w14:textId="0227391C" w:rsidR="00CF11C8" w:rsidRPr="00CF11C8" w:rsidRDefault="00CF11C8" w:rsidP="00CF11C8">
            <w:pPr>
              <w:pStyle w:val="ListParagraph"/>
              <w:ind w:left="360"/>
              <w:rPr>
                <w:b/>
                <w:bCs/>
                <w:u w:val="single"/>
              </w:rPr>
            </w:pPr>
          </w:p>
        </w:tc>
        <w:tc>
          <w:tcPr>
            <w:tcW w:w="1427" w:type="dxa"/>
            <w:vAlign w:val="center"/>
          </w:tcPr>
          <w:p w14:paraId="1738380A" w14:textId="17D33966" w:rsidR="00607313" w:rsidRDefault="00CF11C8" w:rsidP="00CF11C8">
            <w:pPr>
              <w:jc w:val="center"/>
            </w:pPr>
            <w:r>
              <w:t>Ongoing</w:t>
            </w:r>
          </w:p>
        </w:tc>
        <w:tc>
          <w:tcPr>
            <w:tcW w:w="2611" w:type="dxa"/>
            <w:vAlign w:val="center"/>
          </w:tcPr>
          <w:p w14:paraId="62CAA329" w14:textId="43B1812B" w:rsidR="00607313" w:rsidRPr="002B1F73" w:rsidRDefault="00CF11C8" w:rsidP="00F70D98">
            <w:pPr>
              <w:rPr>
                <w:b/>
                <w:bCs/>
                <w:u w:val="single"/>
              </w:rPr>
            </w:pPr>
            <w:r>
              <w:t>All SEND children are able to access all visits during their time at our school.</w:t>
            </w:r>
          </w:p>
        </w:tc>
      </w:tr>
      <w:tr w:rsidR="006C5515" w14:paraId="32DEBE41" w14:textId="77777777" w:rsidTr="001C44E9">
        <w:trPr>
          <w:trHeight w:val="1531"/>
        </w:trPr>
        <w:tc>
          <w:tcPr>
            <w:tcW w:w="283" w:type="dxa"/>
            <w:vMerge w:val="restart"/>
            <w:shd w:val="clear" w:color="auto" w:fill="041E42"/>
            <w:vAlign w:val="center"/>
          </w:tcPr>
          <w:p w14:paraId="0BBE38C4" w14:textId="0B461510" w:rsidR="00607313" w:rsidRPr="002B1F73" w:rsidRDefault="00607313" w:rsidP="00F70D98">
            <w:pPr>
              <w:jc w:val="center"/>
              <w:rPr>
                <w:b/>
                <w:bCs/>
              </w:rPr>
            </w:pPr>
          </w:p>
        </w:tc>
        <w:tc>
          <w:tcPr>
            <w:tcW w:w="2279" w:type="dxa"/>
            <w:vAlign w:val="center"/>
          </w:tcPr>
          <w:p w14:paraId="1B94643D" w14:textId="41C2D5C8" w:rsidR="00607313" w:rsidRDefault="00CF11C8" w:rsidP="00F70D98">
            <w:r>
              <w:t>Ensure all children feel safe and involved at playtimes/lunchtimes</w:t>
            </w:r>
            <w:r w:rsidR="00607313">
              <w:t xml:space="preserve"> </w:t>
            </w:r>
          </w:p>
        </w:tc>
        <w:tc>
          <w:tcPr>
            <w:tcW w:w="1501" w:type="dxa"/>
            <w:vAlign w:val="center"/>
          </w:tcPr>
          <w:p w14:paraId="45081E91" w14:textId="77777777" w:rsidR="00607313" w:rsidRDefault="00CF11C8" w:rsidP="00F70D98">
            <w:r>
              <w:t>SENCO</w:t>
            </w:r>
          </w:p>
          <w:p w14:paraId="1F70FA07" w14:textId="77777777" w:rsidR="00CF11C8" w:rsidRDefault="00CF11C8" w:rsidP="00F70D98">
            <w:r>
              <w:t>Nurture TA</w:t>
            </w:r>
          </w:p>
          <w:p w14:paraId="2AB57073" w14:textId="77777777" w:rsidR="00CF11C8" w:rsidRDefault="00CF11C8" w:rsidP="00F70D98">
            <w:r>
              <w:t>Lunchtime Supervisors</w:t>
            </w:r>
          </w:p>
          <w:p w14:paraId="26D63202" w14:textId="3F6EFB91" w:rsidR="00CF11C8" w:rsidRDefault="00CF11C8" w:rsidP="00F70D98">
            <w:r>
              <w:t>PE Lead</w:t>
            </w:r>
          </w:p>
        </w:tc>
        <w:tc>
          <w:tcPr>
            <w:tcW w:w="5151" w:type="dxa"/>
            <w:vAlign w:val="center"/>
          </w:tcPr>
          <w:p w14:paraId="7A72F847" w14:textId="77777777" w:rsidR="00607313" w:rsidRDefault="00CF11C8" w:rsidP="00CF11C8">
            <w:pPr>
              <w:pStyle w:val="ListParagraph"/>
              <w:numPr>
                <w:ilvl w:val="0"/>
                <w:numId w:val="29"/>
              </w:numPr>
            </w:pPr>
            <w:r>
              <w:t>Lunchtime Supervisors and Y4 Play Leaders to encourage children to join in games</w:t>
            </w:r>
          </w:p>
          <w:p w14:paraId="024932E6" w14:textId="6197D2AA" w:rsidR="00CF11C8" w:rsidRDefault="00CF11C8" w:rsidP="00CF11C8">
            <w:pPr>
              <w:pStyle w:val="ListParagraph"/>
              <w:numPr>
                <w:ilvl w:val="0"/>
                <w:numId w:val="29"/>
              </w:numPr>
            </w:pPr>
            <w:r>
              <w:t>Staff to monitor and inform Nurture TA if children are not involved.</w:t>
            </w:r>
          </w:p>
        </w:tc>
        <w:tc>
          <w:tcPr>
            <w:tcW w:w="1916" w:type="dxa"/>
            <w:vAlign w:val="center"/>
          </w:tcPr>
          <w:p w14:paraId="028D1D35" w14:textId="77777777" w:rsidR="00607313" w:rsidRPr="00CF11C8" w:rsidRDefault="00CF11C8" w:rsidP="00CF11C8">
            <w:pPr>
              <w:pStyle w:val="ListParagraph"/>
              <w:numPr>
                <w:ilvl w:val="0"/>
                <w:numId w:val="29"/>
              </w:numPr>
              <w:jc w:val="center"/>
              <w:rPr>
                <w:b/>
                <w:bCs/>
                <w:u w:val="single"/>
              </w:rPr>
            </w:pPr>
            <w:r>
              <w:t>Training for Y4 Play Leaders</w:t>
            </w:r>
          </w:p>
          <w:p w14:paraId="4D324F8F" w14:textId="61127A5C" w:rsidR="00CF11C8" w:rsidRPr="00CF11C8" w:rsidRDefault="00CF11C8" w:rsidP="00CF11C8">
            <w:pPr>
              <w:pStyle w:val="ListParagraph"/>
              <w:numPr>
                <w:ilvl w:val="0"/>
                <w:numId w:val="29"/>
              </w:numPr>
              <w:jc w:val="center"/>
              <w:rPr>
                <w:bCs/>
              </w:rPr>
            </w:pPr>
            <w:r w:rsidRPr="00CF11C8">
              <w:rPr>
                <w:bCs/>
              </w:rPr>
              <w:t>Training for Lunchtime Supervisors</w:t>
            </w:r>
          </w:p>
        </w:tc>
        <w:tc>
          <w:tcPr>
            <w:tcW w:w="1427" w:type="dxa"/>
            <w:vAlign w:val="center"/>
          </w:tcPr>
          <w:p w14:paraId="1E230F06" w14:textId="115730A9" w:rsidR="00607313" w:rsidRDefault="00CF11C8" w:rsidP="00F70D98">
            <w:r>
              <w:t>Ongoing</w:t>
            </w:r>
            <w:r w:rsidR="00607313">
              <w:t xml:space="preserve"> </w:t>
            </w:r>
          </w:p>
        </w:tc>
        <w:tc>
          <w:tcPr>
            <w:tcW w:w="2611" w:type="dxa"/>
            <w:vAlign w:val="center"/>
          </w:tcPr>
          <w:p w14:paraId="42041D24" w14:textId="4ECA8D50" w:rsidR="00607313" w:rsidRPr="002B1F73" w:rsidRDefault="00CF11C8" w:rsidP="00F70D98">
            <w:pPr>
              <w:rPr>
                <w:b/>
                <w:bCs/>
                <w:u w:val="single"/>
              </w:rPr>
            </w:pPr>
            <w:r>
              <w:t>Children feel safe in school – evidenced in survey results from children.</w:t>
            </w:r>
          </w:p>
        </w:tc>
      </w:tr>
      <w:tr w:rsidR="006C5515" w14:paraId="471038FE" w14:textId="77777777" w:rsidTr="001C44E9">
        <w:trPr>
          <w:trHeight w:val="1077"/>
        </w:trPr>
        <w:tc>
          <w:tcPr>
            <w:tcW w:w="283" w:type="dxa"/>
            <w:vMerge/>
            <w:shd w:val="clear" w:color="auto" w:fill="041E42"/>
            <w:vAlign w:val="center"/>
          </w:tcPr>
          <w:p w14:paraId="263584BA" w14:textId="77777777" w:rsidR="00607313" w:rsidRPr="002B1F73" w:rsidRDefault="00607313" w:rsidP="00F70D98">
            <w:pPr>
              <w:jc w:val="center"/>
              <w:rPr>
                <w:b/>
                <w:bCs/>
              </w:rPr>
            </w:pPr>
          </w:p>
        </w:tc>
        <w:tc>
          <w:tcPr>
            <w:tcW w:w="2279" w:type="dxa"/>
            <w:vAlign w:val="center"/>
          </w:tcPr>
          <w:p w14:paraId="6E31A77D" w14:textId="0B080DBB" w:rsidR="00607313" w:rsidRDefault="002768BF" w:rsidP="00F70D98">
            <w:r>
              <w:t>Maintain safe access round the school interior.</w:t>
            </w:r>
            <w:r w:rsidR="00607313">
              <w:t xml:space="preserve"> </w:t>
            </w:r>
          </w:p>
        </w:tc>
        <w:tc>
          <w:tcPr>
            <w:tcW w:w="1501" w:type="dxa"/>
            <w:vAlign w:val="center"/>
          </w:tcPr>
          <w:p w14:paraId="06E12F8A" w14:textId="254E305A" w:rsidR="002768BF" w:rsidRDefault="002768BF" w:rsidP="00F70D98">
            <w:r>
              <w:t>Site Technician</w:t>
            </w:r>
          </w:p>
          <w:p w14:paraId="01F3510A" w14:textId="5EC6ACD4" w:rsidR="00607313" w:rsidRDefault="002768BF" w:rsidP="00F70D98">
            <w:r>
              <w:t>All staff</w:t>
            </w:r>
          </w:p>
        </w:tc>
        <w:tc>
          <w:tcPr>
            <w:tcW w:w="5151" w:type="dxa"/>
            <w:vAlign w:val="center"/>
          </w:tcPr>
          <w:p w14:paraId="1D64493A" w14:textId="77777777" w:rsidR="00607313" w:rsidRDefault="002768BF" w:rsidP="002768BF">
            <w:pPr>
              <w:pStyle w:val="ListParagraph"/>
              <w:numPr>
                <w:ilvl w:val="0"/>
                <w:numId w:val="30"/>
              </w:numPr>
            </w:pPr>
            <w:r>
              <w:t>Ensure all areas are safe and cleared to ensure children are safe and corridors and other areas are clear.</w:t>
            </w:r>
          </w:p>
          <w:p w14:paraId="6E788C06" w14:textId="5C36B85D" w:rsidR="002768BF" w:rsidRDefault="002768BF" w:rsidP="002768BF">
            <w:pPr>
              <w:pStyle w:val="ListParagraph"/>
              <w:numPr>
                <w:ilvl w:val="0"/>
                <w:numId w:val="30"/>
              </w:numPr>
            </w:pPr>
            <w:r>
              <w:t>Ensure fire exits are not blocked or cluttered.</w:t>
            </w:r>
          </w:p>
        </w:tc>
        <w:tc>
          <w:tcPr>
            <w:tcW w:w="1916" w:type="dxa"/>
            <w:vAlign w:val="center"/>
          </w:tcPr>
          <w:p w14:paraId="21A0C682" w14:textId="1A1C2614" w:rsidR="00607313" w:rsidRPr="002768BF" w:rsidRDefault="002768BF" w:rsidP="002768BF">
            <w:pPr>
              <w:pStyle w:val="ListParagraph"/>
              <w:numPr>
                <w:ilvl w:val="0"/>
                <w:numId w:val="30"/>
              </w:numPr>
              <w:rPr>
                <w:b/>
                <w:bCs/>
                <w:u w:val="single"/>
              </w:rPr>
            </w:pPr>
            <w:r>
              <w:t>Time for daily visual inspection</w:t>
            </w:r>
          </w:p>
        </w:tc>
        <w:tc>
          <w:tcPr>
            <w:tcW w:w="1427" w:type="dxa"/>
            <w:vAlign w:val="center"/>
          </w:tcPr>
          <w:p w14:paraId="2FEC2B3D" w14:textId="432152B7" w:rsidR="00607313" w:rsidRDefault="002768BF" w:rsidP="00F70D98">
            <w:r>
              <w:t>Ongoing</w:t>
            </w:r>
          </w:p>
        </w:tc>
        <w:tc>
          <w:tcPr>
            <w:tcW w:w="2611" w:type="dxa"/>
            <w:vAlign w:val="center"/>
          </w:tcPr>
          <w:p w14:paraId="12439DFA" w14:textId="58AFFD04" w:rsidR="00607313" w:rsidRPr="002B1F73" w:rsidRDefault="002768BF" w:rsidP="00F70D98">
            <w:pPr>
              <w:rPr>
                <w:b/>
                <w:bCs/>
                <w:u w:val="single"/>
              </w:rPr>
            </w:pPr>
            <w:r>
              <w:t>There is safe access and exit throughout school.</w:t>
            </w:r>
          </w:p>
        </w:tc>
      </w:tr>
      <w:tr w:rsidR="006C5515" w14:paraId="0F835FDC" w14:textId="77777777" w:rsidTr="001C44E9">
        <w:trPr>
          <w:trHeight w:val="1474"/>
        </w:trPr>
        <w:tc>
          <w:tcPr>
            <w:tcW w:w="283" w:type="dxa"/>
            <w:shd w:val="clear" w:color="auto" w:fill="041E42"/>
            <w:vAlign w:val="center"/>
          </w:tcPr>
          <w:p w14:paraId="54673274" w14:textId="1AA2CD66" w:rsidR="00607313" w:rsidRPr="002B1F73" w:rsidRDefault="00607313" w:rsidP="00F70D98">
            <w:pPr>
              <w:jc w:val="center"/>
              <w:rPr>
                <w:b/>
                <w:bCs/>
              </w:rPr>
            </w:pPr>
          </w:p>
        </w:tc>
        <w:tc>
          <w:tcPr>
            <w:tcW w:w="2279" w:type="dxa"/>
            <w:vAlign w:val="center"/>
          </w:tcPr>
          <w:p w14:paraId="16075F3D" w14:textId="7DD85CD1" w:rsidR="00607313" w:rsidRDefault="002768BF" w:rsidP="00F70D98">
            <w:r>
              <w:t>Make effective use of the Sensory Room</w:t>
            </w:r>
            <w:r w:rsidR="00607313">
              <w:t xml:space="preserve"> </w:t>
            </w:r>
          </w:p>
        </w:tc>
        <w:tc>
          <w:tcPr>
            <w:tcW w:w="1501" w:type="dxa"/>
            <w:vAlign w:val="center"/>
          </w:tcPr>
          <w:p w14:paraId="33DD6B7F" w14:textId="2041CBB4" w:rsidR="00607313" w:rsidRDefault="001C44E9" w:rsidP="00F70D98">
            <w:r>
              <w:t>SENCO</w:t>
            </w:r>
            <w:r w:rsidR="00607313">
              <w:t xml:space="preserve"> </w:t>
            </w:r>
          </w:p>
        </w:tc>
        <w:tc>
          <w:tcPr>
            <w:tcW w:w="5151" w:type="dxa"/>
            <w:vAlign w:val="center"/>
          </w:tcPr>
          <w:p w14:paraId="57A8F5DC" w14:textId="77777777" w:rsidR="00607313" w:rsidRDefault="001C44E9" w:rsidP="001C44E9">
            <w:pPr>
              <w:pStyle w:val="ListParagraph"/>
              <w:numPr>
                <w:ilvl w:val="0"/>
                <w:numId w:val="31"/>
              </w:numPr>
            </w:pPr>
            <w:r>
              <w:t>Children to use the Sensory Room for regulation.</w:t>
            </w:r>
          </w:p>
          <w:p w14:paraId="5071B3CA" w14:textId="31DE85EE" w:rsidR="001C44E9" w:rsidRDefault="001C44E9" w:rsidP="001C44E9">
            <w:pPr>
              <w:pStyle w:val="ListParagraph"/>
              <w:numPr>
                <w:ilvl w:val="0"/>
                <w:numId w:val="31"/>
              </w:numPr>
            </w:pPr>
            <w:r>
              <w:t>Staff taught how to use the sensory trail.</w:t>
            </w:r>
          </w:p>
        </w:tc>
        <w:tc>
          <w:tcPr>
            <w:tcW w:w="1916" w:type="dxa"/>
            <w:vAlign w:val="center"/>
          </w:tcPr>
          <w:p w14:paraId="350B1F41" w14:textId="4159724A" w:rsidR="00607313" w:rsidRPr="001C44E9" w:rsidRDefault="001C44E9" w:rsidP="001C44E9">
            <w:pPr>
              <w:pStyle w:val="ListParagraph"/>
              <w:numPr>
                <w:ilvl w:val="0"/>
                <w:numId w:val="31"/>
              </w:numPr>
              <w:rPr>
                <w:b/>
                <w:bCs/>
                <w:u w:val="single"/>
              </w:rPr>
            </w:pPr>
            <w:r>
              <w:t>Sensory Room</w:t>
            </w:r>
          </w:p>
        </w:tc>
        <w:tc>
          <w:tcPr>
            <w:tcW w:w="1427" w:type="dxa"/>
            <w:vAlign w:val="center"/>
          </w:tcPr>
          <w:p w14:paraId="06BAD669" w14:textId="5D153392" w:rsidR="00607313" w:rsidRDefault="001C44E9" w:rsidP="00F70D98">
            <w:r>
              <w:t>Ongoing</w:t>
            </w:r>
          </w:p>
        </w:tc>
        <w:tc>
          <w:tcPr>
            <w:tcW w:w="2611" w:type="dxa"/>
            <w:vAlign w:val="center"/>
          </w:tcPr>
          <w:p w14:paraId="0453520A" w14:textId="77777777" w:rsidR="00607313" w:rsidRDefault="001C44E9" w:rsidP="00F70D98">
            <w:r>
              <w:t>Children will have opportunity to regulate themselves.</w:t>
            </w:r>
          </w:p>
          <w:p w14:paraId="48C02CCC" w14:textId="558CD4F9" w:rsidR="001C44E9" w:rsidRPr="001C44E9" w:rsidRDefault="001C44E9" w:rsidP="00F70D98">
            <w:pPr>
              <w:rPr>
                <w:bCs/>
              </w:rPr>
            </w:pPr>
            <w:r w:rsidRPr="001C44E9">
              <w:rPr>
                <w:bCs/>
              </w:rPr>
              <w:t>Children will be calmer afterwards</w:t>
            </w:r>
            <w:r>
              <w:rPr>
                <w:bCs/>
              </w:rPr>
              <w:t xml:space="preserve"> and will be able to </w:t>
            </w:r>
            <w:proofErr w:type="spellStart"/>
            <w:r>
              <w:rPr>
                <w:bCs/>
              </w:rPr>
              <w:t>rejoin</w:t>
            </w:r>
            <w:proofErr w:type="spellEnd"/>
            <w:r>
              <w:rPr>
                <w:bCs/>
              </w:rPr>
              <w:t xml:space="preserve"> their class.</w:t>
            </w:r>
          </w:p>
        </w:tc>
      </w:tr>
    </w:tbl>
    <w:p w14:paraId="3E0134EB" w14:textId="77777777" w:rsidR="00607313" w:rsidRPr="008705D6" w:rsidRDefault="00607313" w:rsidP="00607313"/>
    <w:p w14:paraId="4F57E579" w14:textId="77777777" w:rsidR="00607313" w:rsidRDefault="00607313" w:rsidP="00607313"/>
    <w:p w14:paraId="7A0B4572" w14:textId="77777777" w:rsidR="00607313" w:rsidRDefault="00607313" w:rsidP="00607313"/>
    <w:p w14:paraId="1D74153C" w14:textId="16D34A19" w:rsidR="00607313" w:rsidRDefault="00607313" w:rsidP="00F63F50">
      <w:pPr>
        <w:pStyle w:val="Heading10"/>
      </w:pPr>
      <w:bookmarkStart w:id="15" w:name="_Planning_duty_3:"/>
      <w:bookmarkEnd w:id="15"/>
      <w:r>
        <w:lastRenderedPageBreak/>
        <w:t xml:space="preserve">3: Information </w:t>
      </w:r>
    </w:p>
    <w:p w14:paraId="095F6B27" w14:textId="77777777" w:rsidR="00607313" w:rsidRPr="007276F4" w:rsidRDefault="00607313" w:rsidP="00607313">
      <w:pPr>
        <w:jc w:val="both"/>
      </w:pPr>
      <w:bookmarkStart w:id="16" w:name="_Hlk31698089"/>
    </w:p>
    <w:bookmarkEnd w:id="16"/>
    <w:tbl>
      <w:tblPr>
        <w:tblStyle w:val="TableGrid"/>
        <w:tblW w:w="0" w:type="auto"/>
        <w:tblLook w:val="04A0" w:firstRow="1" w:lastRow="0" w:firstColumn="1" w:lastColumn="0" w:noHBand="0" w:noVBand="1"/>
      </w:tblPr>
      <w:tblGrid>
        <w:gridCol w:w="271"/>
        <w:gridCol w:w="2088"/>
        <w:gridCol w:w="1586"/>
        <w:gridCol w:w="4660"/>
        <w:gridCol w:w="1950"/>
        <w:gridCol w:w="1281"/>
        <w:gridCol w:w="2117"/>
      </w:tblGrid>
      <w:tr w:rsidR="008C7288" w14:paraId="6D389753" w14:textId="77777777" w:rsidTr="00CB7162">
        <w:trPr>
          <w:trHeight w:val="397"/>
        </w:trPr>
        <w:tc>
          <w:tcPr>
            <w:tcW w:w="271" w:type="dxa"/>
            <w:tcBorders>
              <w:top w:val="nil"/>
              <w:left w:val="nil"/>
            </w:tcBorders>
          </w:tcPr>
          <w:p w14:paraId="2C9E6E2B" w14:textId="77777777" w:rsidR="00607313" w:rsidRDefault="00607313" w:rsidP="00F70D98"/>
        </w:tc>
        <w:tc>
          <w:tcPr>
            <w:tcW w:w="2088" w:type="dxa"/>
            <w:shd w:val="clear" w:color="auto" w:fill="041E42"/>
            <w:vAlign w:val="center"/>
          </w:tcPr>
          <w:p w14:paraId="54F52789" w14:textId="26E7FFCD" w:rsidR="00607313" w:rsidRPr="002B1F73" w:rsidRDefault="008C7288" w:rsidP="00F70D98">
            <w:pPr>
              <w:jc w:val="center"/>
              <w:rPr>
                <w:b/>
                <w:bCs/>
                <w:color w:val="FFFFFF" w:themeColor="background1"/>
              </w:rPr>
            </w:pPr>
            <w:r>
              <w:rPr>
                <w:b/>
                <w:bCs/>
                <w:color w:val="FFFFFF" w:themeColor="background1"/>
              </w:rPr>
              <w:t>Target/</w:t>
            </w:r>
            <w:r w:rsidR="00607313" w:rsidRPr="002B1F73">
              <w:rPr>
                <w:b/>
                <w:bCs/>
                <w:color w:val="FFFFFF" w:themeColor="background1"/>
              </w:rPr>
              <w:t xml:space="preserve">Issue </w:t>
            </w:r>
          </w:p>
        </w:tc>
        <w:tc>
          <w:tcPr>
            <w:tcW w:w="1586" w:type="dxa"/>
            <w:shd w:val="clear" w:color="auto" w:fill="041E42"/>
            <w:vAlign w:val="center"/>
          </w:tcPr>
          <w:p w14:paraId="5BFA8A49" w14:textId="0ECC326C" w:rsidR="00607313" w:rsidRPr="002B1F73" w:rsidRDefault="008C7288" w:rsidP="00F70D98">
            <w:pPr>
              <w:jc w:val="center"/>
              <w:rPr>
                <w:b/>
                <w:bCs/>
                <w:color w:val="FFFFFF" w:themeColor="background1"/>
              </w:rPr>
            </w:pPr>
            <w:r>
              <w:rPr>
                <w:b/>
                <w:bCs/>
                <w:color w:val="FFFFFF" w:themeColor="background1"/>
              </w:rPr>
              <w:t>Lead</w:t>
            </w:r>
            <w:r w:rsidR="00607313" w:rsidRPr="002B1F73">
              <w:rPr>
                <w:b/>
                <w:bCs/>
                <w:color w:val="FFFFFF" w:themeColor="background1"/>
              </w:rPr>
              <w:t xml:space="preserve"> </w:t>
            </w:r>
          </w:p>
        </w:tc>
        <w:tc>
          <w:tcPr>
            <w:tcW w:w="4660" w:type="dxa"/>
            <w:shd w:val="clear" w:color="auto" w:fill="041E42"/>
            <w:vAlign w:val="center"/>
          </w:tcPr>
          <w:p w14:paraId="3597F25B" w14:textId="6189FF1B" w:rsidR="00607313" w:rsidRPr="002B1F73" w:rsidRDefault="008C7288" w:rsidP="00F70D98">
            <w:pPr>
              <w:jc w:val="center"/>
              <w:rPr>
                <w:b/>
                <w:bCs/>
                <w:color w:val="FFFFFF" w:themeColor="background1"/>
              </w:rPr>
            </w:pPr>
            <w:r>
              <w:rPr>
                <w:b/>
                <w:bCs/>
                <w:color w:val="FFFFFF" w:themeColor="background1"/>
              </w:rPr>
              <w:t>Strategy/Action</w:t>
            </w:r>
          </w:p>
        </w:tc>
        <w:tc>
          <w:tcPr>
            <w:tcW w:w="1950" w:type="dxa"/>
            <w:shd w:val="clear" w:color="auto" w:fill="041E42"/>
            <w:vAlign w:val="center"/>
          </w:tcPr>
          <w:p w14:paraId="21394CC0" w14:textId="03C0AAEA" w:rsidR="00607313" w:rsidRPr="002B1F73" w:rsidRDefault="008C7288" w:rsidP="00F70D98">
            <w:pPr>
              <w:jc w:val="center"/>
              <w:rPr>
                <w:b/>
                <w:bCs/>
                <w:color w:val="FFFFFF" w:themeColor="background1"/>
              </w:rPr>
            </w:pPr>
            <w:r>
              <w:rPr>
                <w:b/>
                <w:bCs/>
                <w:color w:val="FFFFFF" w:themeColor="background1"/>
              </w:rPr>
              <w:t>Resources</w:t>
            </w:r>
          </w:p>
        </w:tc>
        <w:tc>
          <w:tcPr>
            <w:tcW w:w="1281" w:type="dxa"/>
            <w:shd w:val="clear" w:color="auto" w:fill="041E42"/>
            <w:vAlign w:val="center"/>
          </w:tcPr>
          <w:p w14:paraId="2E42245D" w14:textId="34FAC554" w:rsidR="00607313" w:rsidRPr="002B1F73" w:rsidRDefault="008C7288" w:rsidP="00F70D98">
            <w:pPr>
              <w:jc w:val="center"/>
              <w:rPr>
                <w:b/>
                <w:bCs/>
                <w:color w:val="FFFFFF" w:themeColor="background1"/>
              </w:rPr>
            </w:pPr>
            <w:r>
              <w:rPr>
                <w:b/>
                <w:bCs/>
                <w:color w:val="FFFFFF" w:themeColor="background1"/>
              </w:rPr>
              <w:t>Timescale</w:t>
            </w:r>
          </w:p>
        </w:tc>
        <w:tc>
          <w:tcPr>
            <w:tcW w:w="2117" w:type="dxa"/>
            <w:shd w:val="clear" w:color="auto" w:fill="041E42"/>
            <w:vAlign w:val="center"/>
          </w:tcPr>
          <w:p w14:paraId="3A79C99E" w14:textId="402094C1" w:rsidR="00607313" w:rsidRPr="002B1F73" w:rsidRDefault="008C7288" w:rsidP="00F70D98">
            <w:pPr>
              <w:jc w:val="center"/>
              <w:rPr>
                <w:b/>
                <w:bCs/>
                <w:color w:val="FFFFFF" w:themeColor="background1"/>
              </w:rPr>
            </w:pPr>
            <w:r>
              <w:rPr>
                <w:b/>
                <w:bCs/>
                <w:color w:val="FFFFFF" w:themeColor="background1"/>
              </w:rPr>
              <w:t>Success Criteria</w:t>
            </w:r>
          </w:p>
        </w:tc>
      </w:tr>
      <w:tr w:rsidR="008C7288" w14:paraId="39D13455" w14:textId="77777777" w:rsidTr="00CB7162">
        <w:trPr>
          <w:trHeight w:val="1701"/>
        </w:trPr>
        <w:tc>
          <w:tcPr>
            <w:tcW w:w="271" w:type="dxa"/>
            <w:vMerge w:val="restart"/>
            <w:shd w:val="clear" w:color="auto" w:fill="041E42"/>
            <w:vAlign w:val="center"/>
          </w:tcPr>
          <w:p w14:paraId="2F123EB1" w14:textId="42CE5B4D" w:rsidR="00607313" w:rsidRPr="002B1F73" w:rsidRDefault="00607313" w:rsidP="00F70D98">
            <w:pPr>
              <w:jc w:val="center"/>
              <w:rPr>
                <w:b/>
                <w:bCs/>
              </w:rPr>
            </w:pPr>
          </w:p>
        </w:tc>
        <w:tc>
          <w:tcPr>
            <w:tcW w:w="2088" w:type="dxa"/>
            <w:vAlign w:val="center"/>
          </w:tcPr>
          <w:p w14:paraId="69FBE9BC" w14:textId="2529A0C1" w:rsidR="00607313" w:rsidRDefault="008C7288" w:rsidP="00F70D98">
            <w:r>
              <w:t>Review documentation on school website to check accessibility for parents.</w:t>
            </w:r>
          </w:p>
        </w:tc>
        <w:tc>
          <w:tcPr>
            <w:tcW w:w="1586" w:type="dxa"/>
            <w:vAlign w:val="center"/>
          </w:tcPr>
          <w:p w14:paraId="6523A96D" w14:textId="3A3A602B" w:rsidR="00607313" w:rsidRDefault="008C7288" w:rsidP="00F70D98">
            <w:r>
              <w:t>Headteacher</w:t>
            </w:r>
          </w:p>
          <w:p w14:paraId="6C8825C3" w14:textId="48AF7945" w:rsidR="008C7288" w:rsidRDefault="008C7288" w:rsidP="00F70D98">
            <w:r>
              <w:t>Assistant Headteachers</w:t>
            </w:r>
          </w:p>
          <w:p w14:paraId="0042BE8C" w14:textId="77C42132" w:rsidR="008C7288" w:rsidRDefault="008C7288" w:rsidP="00F70D98">
            <w:r>
              <w:t>SENCO</w:t>
            </w:r>
          </w:p>
        </w:tc>
        <w:tc>
          <w:tcPr>
            <w:tcW w:w="4660" w:type="dxa"/>
            <w:vAlign w:val="center"/>
          </w:tcPr>
          <w:p w14:paraId="2EA35C86" w14:textId="1421B30F" w:rsidR="008C7288" w:rsidRDefault="008C7288" w:rsidP="008C7288">
            <w:pPr>
              <w:pStyle w:val="ListParagraph"/>
              <w:numPr>
                <w:ilvl w:val="0"/>
                <w:numId w:val="32"/>
              </w:numPr>
            </w:pPr>
            <w:r>
              <w:t>Ensure documents are accessible to everyone using commonly known vocabulary.</w:t>
            </w:r>
          </w:p>
          <w:p w14:paraId="1B94ADE5" w14:textId="519C33AF" w:rsidR="00607313" w:rsidRDefault="008C7288" w:rsidP="008C7288">
            <w:pPr>
              <w:pStyle w:val="ListParagraph"/>
              <w:numPr>
                <w:ilvl w:val="0"/>
                <w:numId w:val="32"/>
              </w:numPr>
            </w:pPr>
            <w:r>
              <w:t>School office staff to be aware of parents who may need support in accessing materials and assisting with this.</w:t>
            </w:r>
          </w:p>
        </w:tc>
        <w:tc>
          <w:tcPr>
            <w:tcW w:w="1950" w:type="dxa"/>
            <w:vAlign w:val="center"/>
          </w:tcPr>
          <w:p w14:paraId="2D27C4CB" w14:textId="77777777" w:rsidR="00607313" w:rsidRPr="008C7288" w:rsidRDefault="008C7288" w:rsidP="008C7288">
            <w:pPr>
              <w:pStyle w:val="ListParagraph"/>
              <w:numPr>
                <w:ilvl w:val="0"/>
                <w:numId w:val="32"/>
              </w:numPr>
              <w:rPr>
                <w:b/>
                <w:bCs/>
                <w:u w:val="single"/>
              </w:rPr>
            </w:pPr>
            <w:r>
              <w:t>Staff Time</w:t>
            </w:r>
          </w:p>
          <w:p w14:paraId="31DFE40A" w14:textId="6C52522F" w:rsidR="008C7288" w:rsidRPr="008C7288" w:rsidRDefault="008C7288" w:rsidP="008C7288">
            <w:pPr>
              <w:pStyle w:val="ListParagraph"/>
              <w:ind w:left="360"/>
              <w:rPr>
                <w:b/>
                <w:bCs/>
                <w:u w:val="single"/>
              </w:rPr>
            </w:pPr>
          </w:p>
        </w:tc>
        <w:tc>
          <w:tcPr>
            <w:tcW w:w="1281" w:type="dxa"/>
            <w:vAlign w:val="center"/>
          </w:tcPr>
          <w:p w14:paraId="753C1E2F" w14:textId="5F601075" w:rsidR="00607313" w:rsidRDefault="008C7288" w:rsidP="008C7288">
            <w:pPr>
              <w:jc w:val="center"/>
            </w:pPr>
            <w:r>
              <w:t>Ongoing</w:t>
            </w:r>
          </w:p>
        </w:tc>
        <w:tc>
          <w:tcPr>
            <w:tcW w:w="2117" w:type="dxa"/>
            <w:vAlign w:val="center"/>
          </w:tcPr>
          <w:p w14:paraId="1E5EE704" w14:textId="45E86745" w:rsidR="00607313" w:rsidRPr="002B1F73" w:rsidRDefault="008C7288" w:rsidP="00F70D98">
            <w:pPr>
              <w:rPr>
                <w:b/>
                <w:bCs/>
                <w:u w:val="single"/>
              </w:rPr>
            </w:pPr>
            <w:r>
              <w:t>All parents will be aware of what is happening at school via the website.</w:t>
            </w:r>
          </w:p>
        </w:tc>
      </w:tr>
      <w:tr w:rsidR="008C7288" w14:paraId="0422AAD0" w14:textId="77777777" w:rsidTr="00CB7162">
        <w:trPr>
          <w:trHeight w:val="1361"/>
        </w:trPr>
        <w:tc>
          <w:tcPr>
            <w:tcW w:w="271" w:type="dxa"/>
            <w:vMerge/>
            <w:shd w:val="clear" w:color="auto" w:fill="041E42"/>
            <w:vAlign w:val="center"/>
          </w:tcPr>
          <w:p w14:paraId="29D17D58" w14:textId="77777777" w:rsidR="00607313" w:rsidRDefault="00607313" w:rsidP="00F70D98">
            <w:pPr>
              <w:jc w:val="center"/>
              <w:rPr>
                <w:b/>
                <w:bCs/>
              </w:rPr>
            </w:pPr>
          </w:p>
        </w:tc>
        <w:tc>
          <w:tcPr>
            <w:tcW w:w="2088" w:type="dxa"/>
            <w:vAlign w:val="center"/>
          </w:tcPr>
          <w:p w14:paraId="64C251FD" w14:textId="02C88636" w:rsidR="00607313" w:rsidRDefault="008C7288" w:rsidP="00F70D98">
            <w:r>
              <w:t>Ensure we are meeting the needs of all pupils.</w:t>
            </w:r>
            <w:r w:rsidR="00607313">
              <w:t xml:space="preserve"> </w:t>
            </w:r>
          </w:p>
        </w:tc>
        <w:tc>
          <w:tcPr>
            <w:tcW w:w="1586" w:type="dxa"/>
            <w:vAlign w:val="center"/>
          </w:tcPr>
          <w:p w14:paraId="74E435EB" w14:textId="1CD13D7B" w:rsidR="00607313" w:rsidRDefault="008C7288" w:rsidP="00F70D98">
            <w:r>
              <w:t>Headteacher</w:t>
            </w:r>
          </w:p>
          <w:p w14:paraId="44D0EFA9" w14:textId="73834BF5" w:rsidR="008C7288" w:rsidRDefault="008C7288" w:rsidP="00F70D98">
            <w:r>
              <w:t>Assistant Headteachers</w:t>
            </w:r>
          </w:p>
          <w:p w14:paraId="0DD03985" w14:textId="6F4B55EA" w:rsidR="008C7288" w:rsidRDefault="008C7288" w:rsidP="00F70D98">
            <w:r>
              <w:t>SENCO</w:t>
            </w:r>
          </w:p>
        </w:tc>
        <w:tc>
          <w:tcPr>
            <w:tcW w:w="4660" w:type="dxa"/>
            <w:vAlign w:val="center"/>
          </w:tcPr>
          <w:p w14:paraId="22CC615A" w14:textId="77777777" w:rsidR="00607313" w:rsidRDefault="008C7288" w:rsidP="008C7288">
            <w:pPr>
              <w:pStyle w:val="ListParagraph"/>
              <w:numPr>
                <w:ilvl w:val="0"/>
                <w:numId w:val="33"/>
              </w:numPr>
            </w:pPr>
            <w:r>
              <w:t>Pupil questionnaires</w:t>
            </w:r>
          </w:p>
          <w:p w14:paraId="33CBD045" w14:textId="77777777" w:rsidR="008C7288" w:rsidRDefault="008C7288" w:rsidP="008C7288">
            <w:pPr>
              <w:pStyle w:val="ListParagraph"/>
              <w:numPr>
                <w:ilvl w:val="0"/>
                <w:numId w:val="33"/>
              </w:numPr>
            </w:pPr>
            <w:r>
              <w:t>Parent Questionnaires</w:t>
            </w:r>
          </w:p>
          <w:p w14:paraId="083B584B" w14:textId="2BFD8856" w:rsidR="008C7288" w:rsidRDefault="008C7288" w:rsidP="008C7288">
            <w:pPr>
              <w:pStyle w:val="ListParagraph"/>
              <w:numPr>
                <w:ilvl w:val="0"/>
                <w:numId w:val="33"/>
              </w:numPr>
            </w:pPr>
            <w:r>
              <w:t>Questionnaires for parents of children with SEND</w:t>
            </w:r>
          </w:p>
        </w:tc>
        <w:tc>
          <w:tcPr>
            <w:tcW w:w="1950" w:type="dxa"/>
            <w:vAlign w:val="center"/>
          </w:tcPr>
          <w:p w14:paraId="67B6F8D4" w14:textId="039AAA25" w:rsidR="00607313" w:rsidRDefault="008C7288" w:rsidP="008C7288">
            <w:pPr>
              <w:pStyle w:val="ListParagraph"/>
              <w:numPr>
                <w:ilvl w:val="0"/>
                <w:numId w:val="35"/>
              </w:numPr>
            </w:pPr>
            <w:r>
              <w:t>Staff Time</w:t>
            </w:r>
          </w:p>
        </w:tc>
        <w:tc>
          <w:tcPr>
            <w:tcW w:w="1281" w:type="dxa"/>
            <w:vAlign w:val="center"/>
          </w:tcPr>
          <w:p w14:paraId="7174D712" w14:textId="1A9A5E7C" w:rsidR="00607313" w:rsidRDefault="008C7288" w:rsidP="008C7288">
            <w:pPr>
              <w:jc w:val="center"/>
            </w:pPr>
            <w:r>
              <w:t>Summer 2024</w:t>
            </w:r>
          </w:p>
        </w:tc>
        <w:tc>
          <w:tcPr>
            <w:tcW w:w="2117" w:type="dxa"/>
            <w:vAlign w:val="center"/>
          </w:tcPr>
          <w:p w14:paraId="2A6BC99F" w14:textId="507C28B2" w:rsidR="00607313" w:rsidRDefault="008C7288" w:rsidP="00F70D98">
            <w:r>
              <w:t>Feedback is use to inform future priorities and school improvement.</w:t>
            </w:r>
          </w:p>
        </w:tc>
      </w:tr>
      <w:tr w:rsidR="008C7288" w14:paraId="32FA915D" w14:textId="77777777" w:rsidTr="00CB7162">
        <w:trPr>
          <w:trHeight w:val="1531"/>
        </w:trPr>
        <w:tc>
          <w:tcPr>
            <w:tcW w:w="271" w:type="dxa"/>
            <w:shd w:val="clear" w:color="auto" w:fill="041E42"/>
            <w:vAlign w:val="center"/>
          </w:tcPr>
          <w:p w14:paraId="40FF9D11" w14:textId="019177FC" w:rsidR="00607313" w:rsidRPr="002B1F73" w:rsidRDefault="00607313" w:rsidP="00F70D98">
            <w:pPr>
              <w:jc w:val="center"/>
              <w:rPr>
                <w:b/>
                <w:bCs/>
              </w:rPr>
            </w:pPr>
          </w:p>
        </w:tc>
        <w:tc>
          <w:tcPr>
            <w:tcW w:w="2088" w:type="dxa"/>
            <w:vAlign w:val="center"/>
          </w:tcPr>
          <w:p w14:paraId="29397529" w14:textId="4CA51E79" w:rsidR="00607313" w:rsidRDefault="008C7288" w:rsidP="00F70D98">
            <w:r>
              <w:t>Availability of written material in alternative/adapted formats.</w:t>
            </w:r>
            <w:r w:rsidR="00607313">
              <w:t xml:space="preserve"> </w:t>
            </w:r>
          </w:p>
        </w:tc>
        <w:tc>
          <w:tcPr>
            <w:tcW w:w="1586" w:type="dxa"/>
            <w:vAlign w:val="center"/>
          </w:tcPr>
          <w:p w14:paraId="556C960C" w14:textId="77777777" w:rsidR="00607313" w:rsidRDefault="00607313" w:rsidP="00F70D98"/>
          <w:p w14:paraId="5E9EC430" w14:textId="77777777" w:rsidR="00607313" w:rsidRDefault="00CB7162" w:rsidP="00F70D98">
            <w:r>
              <w:t>Headteacher</w:t>
            </w:r>
          </w:p>
          <w:p w14:paraId="483E8EA8" w14:textId="77777777" w:rsidR="00CB7162" w:rsidRDefault="00CB7162" w:rsidP="00F70D98">
            <w:r>
              <w:t>Assistant Headteachers</w:t>
            </w:r>
          </w:p>
          <w:p w14:paraId="41C5374E" w14:textId="0132FD60" w:rsidR="00CB7162" w:rsidRDefault="00CB7162" w:rsidP="00F70D98">
            <w:r>
              <w:t>SENCO</w:t>
            </w:r>
          </w:p>
        </w:tc>
        <w:tc>
          <w:tcPr>
            <w:tcW w:w="4660" w:type="dxa"/>
            <w:vAlign w:val="center"/>
          </w:tcPr>
          <w:p w14:paraId="45E78939" w14:textId="69DDEE2A" w:rsidR="00607313" w:rsidRDefault="00CB7162" w:rsidP="00CB7162">
            <w:pPr>
              <w:pStyle w:val="ListParagraph"/>
              <w:numPr>
                <w:ilvl w:val="0"/>
                <w:numId w:val="35"/>
              </w:numPr>
            </w:pPr>
            <w:r>
              <w:t>All staff and parents aware that they can request information in alternative formats.</w:t>
            </w:r>
          </w:p>
        </w:tc>
        <w:tc>
          <w:tcPr>
            <w:tcW w:w="1950" w:type="dxa"/>
            <w:vAlign w:val="center"/>
          </w:tcPr>
          <w:p w14:paraId="5E881A09" w14:textId="41272109" w:rsidR="00607313" w:rsidRPr="00CB7162" w:rsidRDefault="00CB7162" w:rsidP="00CB7162">
            <w:pPr>
              <w:pStyle w:val="ListParagraph"/>
              <w:numPr>
                <w:ilvl w:val="0"/>
                <w:numId w:val="35"/>
              </w:numPr>
              <w:rPr>
                <w:b/>
                <w:bCs/>
                <w:u w:val="single"/>
              </w:rPr>
            </w:pPr>
            <w:r>
              <w:t>Translation costs if school not able to amend.</w:t>
            </w:r>
          </w:p>
        </w:tc>
        <w:tc>
          <w:tcPr>
            <w:tcW w:w="1281" w:type="dxa"/>
            <w:vAlign w:val="center"/>
          </w:tcPr>
          <w:p w14:paraId="265BAC4E" w14:textId="4E78AAD3" w:rsidR="00607313" w:rsidRDefault="00CB7162" w:rsidP="00CB7162">
            <w:pPr>
              <w:jc w:val="center"/>
            </w:pPr>
            <w:r>
              <w:t>Ongoing</w:t>
            </w:r>
          </w:p>
        </w:tc>
        <w:tc>
          <w:tcPr>
            <w:tcW w:w="2117" w:type="dxa"/>
            <w:vAlign w:val="center"/>
          </w:tcPr>
          <w:p w14:paraId="25713086" w14:textId="77777777" w:rsidR="00607313" w:rsidRDefault="00CB7162" w:rsidP="00F70D98">
            <w:r>
              <w:t xml:space="preserve">Written information is available in alternative formats and languages on request. </w:t>
            </w:r>
          </w:p>
          <w:p w14:paraId="25EDE86E" w14:textId="47EB5D07" w:rsidR="00CB7162" w:rsidRPr="00CB7162" w:rsidRDefault="00CB7162" w:rsidP="00F70D98">
            <w:pPr>
              <w:rPr>
                <w:bCs/>
              </w:rPr>
            </w:pPr>
            <w:r w:rsidRPr="00CB7162">
              <w:rPr>
                <w:bCs/>
              </w:rPr>
              <w:t>SENCO aware of how to access support from Local Authority on alternative formats.</w:t>
            </w:r>
          </w:p>
        </w:tc>
      </w:tr>
    </w:tbl>
    <w:p w14:paraId="547DECE5" w14:textId="77777777" w:rsidR="00607313" w:rsidRPr="00714C42" w:rsidRDefault="00607313" w:rsidP="00607313">
      <w:pPr>
        <w:rPr>
          <w:rFonts w:asciiTheme="minorHAnsi" w:hAnsiTheme="minorHAnsi" w:cstheme="minorHAnsi"/>
          <w:szCs w:val="32"/>
        </w:rPr>
      </w:pPr>
    </w:p>
    <w:p w14:paraId="6FF40F4D" w14:textId="24C05421" w:rsidR="00594B89" w:rsidRDefault="00594B89" w:rsidP="00F63F50">
      <w:pPr>
        <w:pStyle w:val="Heading10"/>
      </w:pPr>
      <w:bookmarkStart w:id="17" w:name="_Monitoring_and_review_1"/>
      <w:bookmarkEnd w:id="17"/>
      <w:r>
        <w:t>Monitoring and review</w:t>
      </w:r>
    </w:p>
    <w:p w14:paraId="628B92ED" w14:textId="3115ABB1" w:rsidR="00020DFD" w:rsidRPr="00594B89" w:rsidRDefault="00594B89" w:rsidP="00594B89">
      <w:r>
        <w:t>This plan will be reviewed on an</w:t>
      </w:r>
      <w:r w:rsidR="00CB7162">
        <w:t xml:space="preserve"> annual </w:t>
      </w:r>
      <w:r>
        <w:t xml:space="preserve">basis by the governing board and </w:t>
      </w:r>
      <w:r w:rsidR="00CB7162">
        <w:t>H</w:t>
      </w:r>
      <w:r>
        <w:t>eadteacher. The next scheduled review date for this plan is</w:t>
      </w:r>
      <w:r w:rsidR="00CB7162">
        <w:t xml:space="preserve"> December 2024</w:t>
      </w:r>
      <w:r>
        <w:t xml:space="preserve">. Any changes to this plan will be communicated to all staff members and relevant stakeholders. </w:t>
      </w:r>
    </w:p>
    <w:sectPr w:rsidR="00020DFD" w:rsidRPr="00594B89" w:rsidSect="00427373">
      <w:headerReference w:type="default" r:id="rId9"/>
      <w:headerReference w:type="first" r:id="rId10"/>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74DDF3E5-9586-4406-84D3-73545F828E3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26EC" w14:textId="66C06A37" w:rsidR="00607313" w:rsidRDefault="00607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5AE28" w14:textId="77777777" w:rsidR="00607313" w:rsidRDefault="00607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63864"/>
    <w:multiLevelType w:val="hybridMultilevel"/>
    <w:tmpl w:val="040CA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141BB"/>
    <w:multiLevelType w:val="hybridMultilevel"/>
    <w:tmpl w:val="E89AE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597EE1"/>
    <w:multiLevelType w:val="hybridMultilevel"/>
    <w:tmpl w:val="B1E2D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A2674"/>
    <w:multiLevelType w:val="hybridMultilevel"/>
    <w:tmpl w:val="7A5CABC4"/>
    <w:lvl w:ilvl="0" w:tplc="2A6CF2CE">
      <w:start w:val="1"/>
      <w:numFmt w:val="decimal"/>
      <w:lvlText w:val="%1."/>
      <w:lvlJc w:val="left"/>
      <w:pPr>
        <w:ind w:left="720" w:hanging="360"/>
      </w:pPr>
      <w:rPr>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056F21"/>
    <w:multiLevelType w:val="hybridMultilevel"/>
    <w:tmpl w:val="3FF61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0078E8"/>
    <w:multiLevelType w:val="hybridMultilevel"/>
    <w:tmpl w:val="2C90D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CD7336"/>
    <w:multiLevelType w:val="hybridMultilevel"/>
    <w:tmpl w:val="47922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3039D7"/>
    <w:multiLevelType w:val="hybridMultilevel"/>
    <w:tmpl w:val="AC0CC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935EC"/>
    <w:multiLevelType w:val="hybridMultilevel"/>
    <w:tmpl w:val="DBA02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6373A3"/>
    <w:multiLevelType w:val="hybridMultilevel"/>
    <w:tmpl w:val="2BBE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9F32CC"/>
    <w:multiLevelType w:val="hybridMultilevel"/>
    <w:tmpl w:val="B0A2A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5733A4"/>
    <w:multiLevelType w:val="hybridMultilevel"/>
    <w:tmpl w:val="339C5E4E"/>
    <w:lvl w:ilvl="0" w:tplc="5CCC90F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8C22A1"/>
    <w:multiLevelType w:val="multilevel"/>
    <w:tmpl w:val="7C621AEA"/>
    <w:numStyleLink w:val="Style1"/>
  </w:abstractNum>
  <w:abstractNum w:abstractNumId="20" w15:restartNumberingAfterBreak="0">
    <w:nsid w:val="43A12DC8"/>
    <w:multiLevelType w:val="hybridMultilevel"/>
    <w:tmpl w:val="74960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557A7CEB"/>
    <w:multiLevelType w:val="hybridMultilevel"/>
    <w:tmpl w:val="207CB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9B0FB1"/>
    <w:multiLevelType w:val="hybridMultilevel"/>
    <w:tmpl w:val="525C1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E61840"/>
    <w:multiLevelType w:val="hybridMultilevel"/>
    <w:tmpl w:val="35488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2"/>
  </w:num>
  <w:num w:numId="4">
    <w:abstractNumId w:val="27"/>
  </w:num>
  <w:num w:numId="5">
    <w:abstractNumId w:val="31"/>
  </w:num>
  <w:num w:numId="6">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24"/>
  </w:num>
  <w:num w:numId="8">
    <w:abstractNumId w:val="30"/>
  </w:num>
  <w:num w:numId="9">
    <w:abstractNumId w:val="7"/>
  </w:num>
  <w:num w:numId="10">
    <w:abstractNumId w:val="5"/>
  </w:num>
  <w:num w:numId="11">
    <w:abstractNumId w:val="4"/>
  </w:num>
  <w:num w:numId="12">
    <w:abstractNumId w:val="13"/>
  </w:num>
  <w:num w:numId="13">
    <w:abstractNumId w:val="28"/>
  </w:num>
  <w:num w:numId="14">
    <w:abstractNumId w:val="11"/>
  </w:num>
  <w:num w:numId="15">
    <w:abstractNumId w:val="23"/>
  </w:num>
  <w:num w:numId="16">
    <w:abstractNumId w:val="18"/>
  </w:num>
  <w:num w:numId="17">
    <w:abstractNumId w:val="29"/>
  </w:num>
  <w:num w:numId="18">
    <w:abstractNumId w:val="21"/>
  </w:num>
  <w:num w:numId="19">
    <w:abstractNumId w:val="34"/>
  </w:num>
  <w:num w:numId="20">
    <w:abstractNumId w:val="16"/>
  </w:num>
  <w:num w:numId="21">
    <w:abstractNumId w:val="12"/>
  </w:num>
  <w:num w:numId="22">
    <w:abstractNumId w:val="1"/>
  </w:num>
  <w:num w:numId="23">
    <w:abstractNumId w:val="14"/>
  </w:num>
  <w:num w:numId="24">
    <w:abstractNumId w:val="8"/>
  </w:num>
  <w:num w:numId="25">
    <w:abstractNumId w:val="26"/>
  </w:num>
  <w:num w:numId="26">
    <w:abstractNumId w:val="9"/>
  </w:num>
  <w:num w:numId="27">
    <w:abstractNumId w:val="25"/>
  </w:num>
  <w:num w:numId="28">
    <w:abstractNumId w:val="32"/>
  </w:num>
  <w:num w:numId="29">
    <w:abstractNumId w:val="3"/>
  </w:num>
  <w:num w:numId="30">
    <w:abstractNumId w:val="20"/>
  </w:num>
  <w:num w:numId="31">
    <w:abstractNumId w:val="10"/>
  </w:num>
  <w:num w:numId="32">
    <w:abstractNumId w:val="17"/>
  </w:num>
  <w:num w:numId="33">
    <w:abstractNumId w:val="6"/>
  </w:num>
  <w:num w:numId="34">
    <w:abstractNumId w:val="15"/>
  </w:num>
  <w:num w:numId="3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2A2D"/>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44E9"/>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68BF"/>
    <w:rsid w:val="002777FB"/>
    <w:rsid w:val="0028203B"/>
    <w:rsid w:val="0028407E"/>
    <w:rsid w:val="00285028"/>
    <w:rsid w:val="00285083"/>
    <w:rsid w:val="00285505"/>
    <w:rsid w:val="0029265C"/>
    <w:rsid w:val="00292795"/>
    <w:rsid w:val="00296326"/>
    <w:rsid w:val="002A0C00"/>
    <w:rsid w:val="002A2040"/>
    <w:rsid w:val="002A3C43"/>
    <w:rsid w:val="002A43B2"/>
    <w:rsid w:val="002A75B9"/>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373"/>
    <w:rsid w:val="00427C8A"/>
    <w:rsid w:val="004301FB"/>
    <w:rsid w:val="00430A0C"/>
    <w:rsid w:val="00430D7A"/>
    <w:rsid w:val="004316DF"/>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0660"/>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7F3"/>
    <w:rsid w:val="00562D6D"/>
    <w:rsid w:val="00563A69"/>
    <w:rsid w:val="005653CE"/>
    <w:rsid w:val="00565FBD"/>
    <w:rsid w:val="00566EA3"/>
    <w:rsid w:val="00567757"/>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4B89"/>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65C"/>
    <w:rsid w:val="005D4EF0"/>
    <w:rsid w:val="005D52BA"/>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07313"/>
    <w:rsid w:val="00610CE8"/>
    <w:rsid w:val="0061136D"/>
    <w:rsid w:val="00611B11"/>
    <w:rsid w:val="0061378C"/>
    <w:rsid w:val="00613D2C"/>
    <w:rsid w:val="00617D26"/>
    <w:rsid w:val="006203C1"/>
    <w:rsid w:val="006205D0"/>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515"/>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4E04"/>
    <w:rsid w:val="0089581D"/>
    <w:rsid w:val="008960EE"/>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C7288"/>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307"/>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19FE"/>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7611"/>
    <w:rsid w:val="009F0D88"/>
    <w:rsid w:val="009F0EF7"/>
    <w:rsid w:val="009F1103"/>
    <w:rsid w:val="009F3A48"/>
    <w:rsid w:val="009F5952"/>
    <w:rsid w:val="00A04460"/>
    <w:rsid w:val="00A06FE5"/>
    <w:rsid w:val="00A1218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3B3"/>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FF7"/>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56CB"/>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B7162"/>
    <w:rsid w:val="00CC0F01"/>
    <w:rsid w:val="00CC1340"/>
    <w:rsid w:val="00CC5483"/>
    <w:rsid w:val="00CC7A35"/>
    <w:rsid w:val="00CC7D69"/>
    <w:rsid w:val="00CD0982"/>
    <w:rsid w:val="00CD1CD7"/>
    <w:rsid w:val="00CD20CB"/>
    <w:rsid w:val="00CD2975"/>
    <w:rsid w:val="00CD3643"/>
    <w:rsid w:val="00CD3762"/>
    <w:rsid w:val="00CD6227"/>
    <w:rsid w:val="00CD6512"/>
    <w:rsid w:val="00CD7717"/>
    <w:rsid w:val="00CE05E0"/>
    <w:rsid w:val="00CE0960"/>
    <w:rsid w:val="00CE0CF7"/>
    <w:rsid w:val="00CE24C8"/>
    <w:rsid w:val="00CE36D1"/>
    <w:rsid w:val="00CE5026"/>
    <w:rsid w:val="00CF0911"/>
    <w:rsid w:val="00CF0D45"/>
    <w:rsid w:val="00CF11C8"/>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87063"/>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2AB5"/>
    <w:rsid w:val="00EE412A"/>
    <w:rsid w:val="00EE49C2"/>
    <w:rsid w:val="00EE6A77"/>
    <w:rsid w:val="00EE75FE"/>
    <w:rsid w:val="00EE7E62"/>
    <w:rsid w:val="00EF4CC2"/>
    <w:rsid w:val="00EF5B76"/>
    <w:rsid w:val="00EF68C5"/>
    <w:rsid w:val="00EF7EB0"/>
    <w:rsid w:val="00F0018C"/>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0A6"/>
    <w:rsid w:val="00F27AC8"/>
    <w:rsid w:val="00F27F24"/>
    <w:rsid w:val="00F32AE4"/>
    <w:rsid w:val="00F3346F"/>
    <w:rsid w:val="00F34E4E"/>
    <w:rsid w:val="00F36C30"/>
    <w:rsid w:val="00F40138"/>
    <w:rsid w:val="00F45733"/>
    <w:rsid w:val="00F45E9D"/>
    <w:rsid w:val="00F4758D"/>
    <w:rsid w:val="00F47DD1"/>
    <w:rsid w:val="00F51AE7"/>
    <w:rsid w:val="00F52BC4"/>
    <w:rsid w:val="00F530DC"/>
    <w:rsid w:val="00F54992"/>
    <w:rsid w:val="00F5549C"/>
    <w:rsid w:val="00F564C3"/>
    <w:rsid w:val="00F56C01"/>
    <w:rsid w:val="00F573A0"/>
    <w:rsid w:val="00F57B98"/>
    <w:rsid w:val="00F57DAD"/>
    <w:rsid w:val="00F61CA5"/>
    <w:rsid w:val="00F6355B"/>
    <w:rsid w:val="00F63F50"/>
    <w:rsid w:val="00F64AB8"/>
    <w:rsid w:val="00F64C56"/>
    <w:rsid w:val="00F66720"/>
    <w:rsid w:val="00F67F3D"/>
    <w:rsid w:val="00F70795"/>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F63F50"/>
    <w:pPr>
      <w:spacing w:before="200"/>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63F5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99CEE-A121-42D8-B0AF-F5DA3456F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Anne Bennett</cp:lastModifiedBy>
  <cp:revision>2</cp:revision>
  <dcterms:created xsi:type="dcterms:W3CDTF">2024-01-26T11:25:00Z</dcterms:created>
  <dcterms:modified xsi:type="dcterms:W3CDTF">2024-01-26T11:25:00Z</dcterms:modified>
</cp:coreProperties>
</file>