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9F560E" w:rsidRPr="00502DF6" w:rsidRDefault="002E129B" w:rsidP="00502DF6">
      <w:pPr>
        <w:jc w:val="center"/>
        <w:rPr>
          <w:rFonts w:ascii="Calibri" w:eastAsia="Calibri" w:hAnsi="Calibri" w:cs="Calibri"/>
          <w:i/>
        </w:rPr>
      </w:pPr>
      <w:r>
        <w:rPr>
          <w:rFonts w:ascii="Calibri" w:eastAsia="Calibri" w:hAnsi="Calibri" w:cs="Calibri"/>
          <w:i/>
          <w:noProof/>
        </w:rPr>
        <w:drawing>
          <wp:inline distT="0" distB="0" distL="0" distR="0" wp14:anchorId="637DEA21" wp14:editId="07777777">
            <wp:extent cx="3333750" cy="3333750"/>
            <wp:effectExtent l="0" t="0" r="0" b="0"/>
            <wp:docPr id="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a:stretch>
                      <a:fillRect/>
                    </a:stretch>
                  </pic:blipFill>
                  <pic:spPr>
                    <a:xfrm>
                      <a:off x="0" y="0"/>
                      <a:ext cx="3333750" cy="3333750"/>
                    </a:xfrm>
                    <a:prstGeom prst="rect">
                      <a:avLst/>
                    </a:prstGeom>
                    <a:ln/>
                  </pic:spPr>
                </pic:pic>
              </a:graphicData>
            </a:graphic>
          </wp:inline>
        </w:drawing>
      </w:r>
    </w:p>
    <w:p w14:paraId="0A37501D" w14:textId="77777777" w:rsidR="009F560E" w:rsidRDefault="009F560E">
      <w:pPr>
        <w:jc w:val="center"/>
        <w:rPr>
          <w:rFonts w:ascii="Calibri" w:eastAsia="Calibri" w:hAnsi="Calibri" w:cs="Calibri"/>
          <w:i/>
          <w:sz w:val="18"/>
          <w:szCs w:val="18"/>
        </w:rPr>
      </w:pPr>
    </w:p>
    <w:p w14:paraId="1996EDBC" w14:textId="77777777" w:rsidR="009F560E" w:rsidRDefault="0092056B">
      <w:pPr>
        <w:jc w:val="center"/>
        <w:rPr>
          <w:rFonts w:ascii="Calibri" w:eastAsia="Calibri" w:hAnsi="Calibri" w:cs="Calibri"/>
          <w:i/>
          <w:sz w:val="56"/>
          <w:szCs w:val="56"/>
        </w:rPr>
      </w:pPr>
      <w:r>
        <w:rPr>
          <w:rFonts w:ascii="Calibri" w:eastAsia="Calibri" w:hAnsi="Calibri" w:cs="Calibri"/>
          <w:i/>
          <w:sz w:val="56"/>
          <w:szCs w:val="56"/>
        </w:rPr>
        <w:t>Accessibility</w:t>
      </w:r>
      <w:r w:rsidR="00ED527E">
        <w:rPr>
          <w:rFonts w:ascii="Calibri" w:eastAsia="Calibri" w:hAnsi="Calibri" w:cs="Calibri"/>
          <w:i/>
          <w:sz w:val="56"/>
          <w:szCs w:val="56"/>
        </w:rPr>
        <w:t xml:space="preserve"> Policy</w:t>
      </w:r>
    </w:p>
    <w:p w14:paraId="5DAB6C7B" w14:textId="77777777" w:rsidR="009F560E" w:rsidRDefault="00DD61A9" w:rsidP="00DD61A9">
      <w:pPr>
        <w:tabs>
          <w:tab w:val="left" w:pos="5340"/>
        </w:tabs>
        <w:jc w:val="both"/>
        <w:rPr>
          <w:rFonts w:ascii="Calibri" w:eastAsia="Calibri" w:hAnsi="Calibri" w:cs="Calibri"/>
          <w:i/>
        </w:rPr>
      </w:pPr>
      <w:r>
        <w:rPr>
          <w:rFonts w:ascii="Calibri" w:eastAsia="Calibri" w:hAnsi="Calibri" w:cs="Calibri"/>
          <w:i/>
        </w:rPr>
        <w:tab/>
      </w:r>
    </w:p>
    <w:p w14:paraId="02EB378F" w14:textId="77777777" w:rsidR="00DD61A9" w:rsidRDefault="00DD61A9" w:rsidP="00DD61A9">
      <w:pPr>
        <w:tabs>
          <w:tab w:val="left" w:pos="5340"/>
        </w:tabs>
        <w:jc w:val="both"/>
        <w:rPr>
          <w:rFonts w:ascii="Calibri" w:eastAsia="Calibri" w:hAnsi="Calibri" w:cs="Calibri"/>
          <w:i/>
        </w:rPr>
      </w:pPr>
    </w:p>
    <w:p w14:paraId="3C1C923C" w14:textId="77777777" w:rsidR="00DD61A9" w:rsidRPr="004F54F4" w:rsidRDefault="00DD61A9" w:rsidP="00DD61A9">
      <w:pPr>
        <w:tabs>
          <w:tab w:val="left" w:pos="144"/>
          <w:tab w:val="left" w:pos="864"/>
          <w:tab w:val="left" w:pos="2304"/>
          <w:tab w:val="left" w:pos="3744"/>
          <w:tab w:val="left" w:pos="5184"/>
          <w:tab w:val="left" w:pos="6624"/>
          <w:tab w:val="left" w:pos="8064"/>
        </w:tabs>
        <w:rPr>
          <w:rFonts w:asciiTheme="minorHAnsi" w:hAnsiTheme="minorHAnsi" w:cs="Verdana"/>
          <w:b/>
          <w:bCs/>
          <w:color w:val="0070C0"/>
          <w:u w:val="single"/>
        </w:rPr>
      </w:pPr>
      <w:r w:rsidRPr="00DD61A9">
        <w:rPr>
          <w:rFonts w:asciiTheme="minorHAnsi" w:hAnsiTheme="minorHAnsi" w:cs="Verdana"/>
          <w:b/>
          <w:bCs/>
          <w:color w:val="FF0000"/>
        </w:rPr>
        <w:t xml:space="preserve">                                                          </w:t>
      </w:r>
      <w:r w:rsidRPr="004F54F4">
        <w:rPr>
          <w:rFonts w:asciiTheme="minorHAnsi" w:hAnsiTheme="minorHAnsi" w:cs="Verdana"/>
          <w:b/>
          <w:bCs/>
          <w:color w:val="0070C0"/>
          <w:u w:val="single"/>
        </w:rPr>
        <w:t>Mission Statement</w:t>
      </w:r>
    </w:p>
    <w:p w14:paraId="0492FE0F" w14:textId="77777777" w:rsidR="00DD61A9" w:rsidRPr="00DD61A9" w:rsidRDefault="00DD61A9" w:rsidP="00DD61A9">
      <w:pPr>
        <w:tabs>
          <w:tab w:val="left" w:pos="1152"/>
          <w:tab w:val="left" w:pos="1872"/>
          <w:tab w:val="left" w:pos="3312"/>
          <w:tab w:val="left" w:pos="4752"/>
          <w:tab w:val="left" w:pos="6192"/>
          <w:tab w:val="left" w:pos="7632"/>
          <w:tab w:val="left" w:pos="9072"/>
        </w:tabs>
        <w:ind w:right="-25"/>
        <w:jc w:val="both"/>
        <w:rPr>
          <w:rFonts w:asciiTheme="minorHAnsi" w:hAnsiTheme="minorHAnsi" w:cs="Verdana"/>
        </w:rPr>
      </w:pPr>
      <w:r w:rsidRPr="00DD61A9">
        <w:rPr>
          <w:rFonts w:asciiTheme="minorHAnsi" w:hAnsiTheme="minorHAnsi" w:cs="Verdana"/>
        </w:rPr>
        <w:t>Botwell House Catholic Primary School is distinguished by the care, courtesy and concern extended to all its members, regardless of cultural differences and strives to follow the teachings of Jesus Christ to:</w:t>
      </w:r>
    </w:p>
    <w:p w14:paraId="4B0AED2A" w14:textId="77777777" w:rsidR="00DD61A9" w:rsidRDefault="00DD61A9" w:rsidP="00DD61A9">
      <w:pPr>
        <w:pStyle w:val="Heading6"/>
        <w:jc w:val="center"/>
        <w:rPr>
          <w:rFonts w:asciiTheme="minorHAnsi" w:hAnsiTheme="minorHAnsi" w:cs="Verdana"/>
          <w:bCs/>
          <w:i/>
          <w:iCs/>
          <w:color w:val="2E74B5" w:themeColor="accent1" w:themeShade="BF"/>
          <w:sz w:val="28"/>
          <w:szCs w:val="24"/>
        </w:rPr>
      </w:pPr>
      <w:r w:rsidRPr="00DD61A9">
        <w:rPr>
          <w:rFonts w:asciiTheme="minorHAnsi" w:hAnsiTheme="minorHAnsi" w:cs="Verdana"/>
          <w:bCs/>
          <w:i/>
          <w:iCs/>
          <w:color w:val="2E74B5" w:themeColor="accent1" w:themeShade="BF"/>
          <w:sz w:val="28"/>
          <w:szCs w:val="24"/>
        </w:rPr>
        <w:t>“Love one another as I have loved you”</w:t>
      </w:r>
    </w:p>
    <w:p w14:paraId="6A05A809" w14:textId="77777777" w:rsidR="00DD61A9" w:rsidRPr="00DD61A9" w:rsidRDefault="00DD61A9" w:rsidP="00DD61A9">
      <w:pPr>
        <w:rPr>
          <w:sz w:val="4"/>
        </w:rPr>
      </w:pPr>
    </w:p>
    <w:p w14:paraId="4EAE8A98" w14:textId="77777777" w:rsidR="00DD61A9" w:rsidRPr="00DD61A9" w:rsidRDefault="00DD61A9" w:rsidP="00DD61A9">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rPr>
      </w:pPr>
      <w:r w:rsidRPr="00DD61A9">
        <w:rPr>
          <w:rFonts w:asciiTheme="minorHAnsi" w:hAnsiTheme="minorHAnsi" w:cs="Verdana"/>
        </w:rPr>
        <w:t>Through a</w:t>
      </w:r>
      <w:r w:rsidR="00ED527E">
        <w:rPr>
          <w:rFonts w:asciiTheme="minorHAnsi" w:hAnsiTheme="minorHAnsi" w:cs="Verdana"/>
        </w:rPr>
        <w:t>n</w:t>
      </w:r>
      <w:r w:rsidRPr="00DD61A9">
        <w:rPr>
          <w:rFonts w:asciiTheme="minorHAnsi" w:hAnsiTheme="minorHAnsi" w:cs="Verdana"/>
        </w:rPr>
        <w:t xml:space="preserve"> </w:t>
      </w:r>
      <w:r w:rsidR="00ED527E">
        <w:rPr>
          <w:rFonts w:asciiTheme="minorHAnsi" w:hAnsiTheme="minorHAnsi" w:cs="Verdana"/>
        </w:rPr>
        <w:t xml:space="preserve">effective </w:t>
      </w:r>
      <w:r w:rsidRPr="00DD61A9">
        <w:rPr>
          <w:rFonts w:asciiTheme="minorHAnsi" w:hAnsiTheme="minorHAnsi" w:cs="Verdana"/>
        </w:rPr>
        <w:t>partnership between home, school and parish and through a broad and balanced curriculum, each valued individual is encouraged to grow in their journey of faith and strive towards excellence.</w:t>
      </w:r>
    </w:p>
    <w:p w14:paraId="5A39BBE3" w14:textId="77777777" w:rsidR="00DD61A9" w:rsidRPr="00DD61A9" w:rsidRDefault="00DD61A9" w:rsidP="00DD61A9">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rPr>
      </w:pPr>
    </w:p>
    <w:p w14:paraId="71D9962E" w14:textId="77777777" w:rsidR="00DD61A9" w:rsidRPr="00DD61A9" w:rsidRDefault="00DD61A9" w:rsidP="00DD61A9">
      <w:pPr>
        <w:tabs>
          <w:tab w:val="left" w:pos="432"/>
          <w:tab w:val="left" w:pos="1152"/>
          <w:tab w:val="left" w:pos="1872"/>
          <w:tab w:val="left" w:pos="3312"/>
          <w:tab w:val="left" w:pos="4752"/>
          <w:tab w:val="left" w:pos="6192"/>
          <w:tab w:val="left" w:pos="7632"/>
          <w:tab w:val="left" w:pos="9072"/>
        </w:tabs>
        <w:ind w:right="-25"/>
        <w:jc w:val="both"/>
        <w:rPr>
          <w:rFonts w:asciiTheme="minorHAnsi" w:hAnsiTheme="minorHAnsi" w:cs="Verdana"/>
        </w:rPr>
      </w:pPr>
      <w:r w:rsidRPr="00DD61A9">
        <w:rPr>
          <w:rFonts w:asciiTheme="minorHAnsi" w:hAnsiTheme="minorHAnsi" w:cs="Verdana"/>
        </w:rPr>
        <w:t>Botwell House Catholic Primary School seeks to ensure that all pupils receive a full-time education which maximises opportunities for each pupil to realise his/her potential.</w:t>
      </w:r>
    </w:p>
    <w:p w14:paraId="41C8F396" w14:textId="77777777" w:rsidR="00502DF6" w:rsidRDefault="00502DF6">
      <w:pPr>
        <w:ind w:left="426"/>
        <w:rPr>
          <w:sz w:val="18"/>
          <w:szCs w:val="32"/>
        </w:rPr>
      </w:pPr>
    </w:p>
    <w:p w14:paraId="72A3D3EC" w14:textId="77777777" w:rsidR="00DD61A9" w:rsidRPr="00DD61A9" w:rsidRDefault="00DD61A9">
      <w:pPr>
        <w:ind w:left="426"/>
        <w:rPr>
          <w:sz w:val="18"/>
          <w:szCs w:val="32"/>
        </w:rPr>
      </w:pPr>
    </w:p>
    <w:p w14:paraId="071EFB09" w14:textId="26AE556A" w:rsidR="009F560E" w:rsidRPr="00DD61A9" w:rsidRDefault="00DD61A9" w:rsidP="00502DF6">
      <w:pPr>
        <w:ind w:left="426"/>
        <w:rPr>
          <w:rFonts w:asciiTheme="minorHAnsi" w:hAnsiTheme="minorHAnsi" w:cstheme="minorHAnsi"/>
          <w:sz w:val="28"/>
          <w:szCs w:val="32"/>
        </w:rPr>
      </w:pPr>
      <w:r>
        <w:rPr>
          <w:rFonts w:asciiTheme="minorHAnsi" w:hAnsiTheme="minorHAnsi" w:cstheme="minorHAnsi"/>
          <w:sz w:val="28"/>
          <w:szCs w:val="32"/>
        </w:rPr>
        <w:t>Current revision:</w:t>
      </w:r>
      <w:r>
        <w:rPr>
          <w:rFonts w:asciiTheme="minorHAnsi" w:hAnsiTheme="minorHAnsi" w:cstheme="minorHAnsi"/>
          <w:sz w:val="28"/>
          <w:szCs w:val="32"/>
        </w:rPr>
        <w:tab/>
      </w:r>
      <w:r>
        <w:rPr>
          <w:rFonts w:asciiTheme="minorHAnsi" w:hAnsiTheme="minorHAnsi" w:cstheme="minorHAnsi"/>
          <w:sz w:val="28"/>
          <w:szCs w:val="32"/>
        </w:rPr>
        <w:tab/>
      </w:r>
      <w:r w:rsidR="008E41DA">
        <w:rPr>
          <w:rFonts w:asciiTheme="minorHAnsi" w:hAnsiTheme="minorHAnsi" w:cstheme="minorHAnsi"/>
          <w:sz w:val="28"/>
          <w:szCs w:val="32"/>
          <w:u w:val="single"/>
        </w:rPr>
        <w:t>21.03.2025</w:t>
      </w:r>
    </w:p>
    <w:p w14:paraId="53AAA54D" w14:textId="466DE973" w:rsidR="009F560E" w:rsidRPr="00DD61A9" w:rsidRDefault="002E129B" w:rsidP="00502DF6">
      <w:pPr>
        <w:ind w:left="426"/>
        <w:rPr>
          <w:rFonts w:asciiTheme="minorHAnsi" w:hAnsiTheme="minorHAnsi" w:cstheme="minorHAnsi"/>
          <w:sz w:val="28"/>
          <w:szCs w:val="32"/>
        </w:rPr>
      </w:pPr>
      <w:r w:rsidRPr="00DD61A9">
        <w:rPr>
          <w:rFonts w:asciiTheme="minorHAnsi" w:hAnsiTheme="minorHAnsi" w:cstheme="minorHAnsi"/>
          <w:sz w:val="28"/>
          <w:szCs w:val="32"/>
        </w:rPr>
        <w:t>Date for further revision:</w:t>
      </w:r>
      <w:r w:rsidRPr="00DD61A9">
        <w:rPr>
          <w:rFonts w:asciiTheme="minorHAnsi" w:hAnsiTheme="minorHAnsi" w:cstheme="minorHAnsi"/>
          <w:sz w:val="28"/>
          <w:szCs w:val="32"/>
        </w:rPr>
        <w:tab/>
      </w:r>
      <w:r w:rsidR="008E41DA">
        <w:rPr>
          <w:rFonts w:asciiTheme="minorHAnsi" w:hAnsiTheme="minorHAnsi" w:cstheme="minorHAnsi"/>
          <w:sz w:val="28"/>
          <w:szCs w:val="32"/>
          <w:u w:val="single"/>
        </w:rPr>
        <w:t>21.03.2028</w:t>
      </w:r>
    </w:p>
    <w:p w14:paraId="73A30B1E" w14:textId="766F1723" w:rsidR="00502DF6" w:rsidRPr="00DD61A9" w:rsidRDefault="00DD61A9">
      <w:pPr>
        <w:ind w:left="426"/>
        <w:jc w:val="both"/>
        <w:rPr>
          <w:rFonts w:asciiTheme="minorHAnsi" w:hAnsiTheme="minorHAnsi" w:cstheme="minorHAnsi"/>
          <w:sz w:val="28"/>
          <w:szCs w:val="32"/>
        </w:rPr>
      </w:pPr>
      <w:r w:rsidRPr="00DD61A9">
        <w:rPr>
          <w:rFonts w:asciiTheme="minorHAnsi" w:hAnsiTheme="minorHAnsi" w:cstheme="minorHAnsi"/>
          <w:sz w:val="28"/>
          <w:szCs w:val="32"/>
        </w:rPr>
        <w:t>Delegated</w:t>
      </w:r>
      <w:r w:rsidR="00502DF6" w:rsidRPr="00DD61A9">
        <w:rPr>
          <w:rFonts w:asciiTheme="minorHAnsi" w:hAnsiTheme="minorHAnsi" w:cstheme="minorHAnsi"/>
          <w:sz w:val="28"/>
          <w:szCs w:val="32"/>
        </w:rPr>
        <w:t xml:space="preserve"> to:</w:t>
      </w:r>
      <w:r w:rsidR="00502DF6" w:rsidRPr="00DD61A9">
        <w:rPr>
          <w:rFonts w:asciiTheme="minorHAnsi" w:hAnsiTheme="minorHAnsi" w:cstheme="minorHAnsi"/>
          <w:sz w:val="28"/>
          <w:szCs w:val="32"/>
        </w:rPr>
        <w:tab/>
      </w:r>
      <w:r w:rsidR="00502DF6" w:rsidRPr="00DD61A9">
        <w:rPr>
          <w:rFonts w:asciiTheme="minorHAnsi" w:hAnsiTheme="minorHAnsi" w:cstheme="minorHAnsi"/>
          <w:sz w:val="28"/>
          <w:szCs w:val="32"/>
        </w:rPr>
        <w:tab/>
      </w:r>
      <w:r w:rsidR="00502DF6" w:rsidRPr="00DD61A9">
        <w:rPr>
          <w:rFonts w:asciiTheme="minorHAnsi" w:hAnsiTheme="minorHAnsi" w:cstheme="minorHAnsi"/>
          <w:sz w:val="28"/>
          <w:szCs w:val="32"/>
        </w:rPr>
        <w:tab/>
      </w:r>
      <w:r w:rsidR="001F5D12">
        <w:rPr>
          <w:rFonts w:asciiTheme="minorHAnsi" w:hAnsiTheme="minorHAnsi" w:cstheme="minorHAnsi"/>
          <w:sz w:val="28"/>
          <w:szCs w:val="32"/>
        </w:rPr>
        <w:t>F</w:t>
      </w:r>
      <w:r w:rsidR="008E41DA">
        <w:rPr>
          <w:rFonts w:asciiTheme="minorHAnsi" w:hAnsiTheme="minorHAnsi" w:cstheme="minorHAnsi"/>
          <w:sz w:val="28"/>
          <w:szCs w:val="32"/>
        </w:rPr>
        <w:t>inance and Premises Committee</w:t>
      </w:r>
    </w:p>
    <w:p w14:paraId="589FB6C6" w14:textId="77777777" w:rsidR="009F560E" w:rsidRPr="00C511B5" w:rsidRDefault="002E129B" w:rsidP="00C511B5">
      <w:pPr>
        <w:ind w:left="426"/>
        <w:jc w:val="both"/>
        <w:rPr>
          <w:rFonts w:asciiTheme="minorHAnsi" w:hAnsiTheme="minorHAnsi" w:cstheme="minorHAnsi"/>
          <w:sz w:val="28"/>
          <w:szCs w:val="32"/>
        </w:rPr>
      </w:pPr>
      <w:r w:rsidRPr="00DD61A9">
        <w:rPr>
          <w:rFonts w:asciiTheme="minorHAnsi" w:hAnsiTheme="minorHAnsi" w:cstheme="minorHAnsi"/>
          <w:sz w:val="28"/>
          <w:szCs w:val="32"/>
        </w:rPr>
        <w:t xml:space="preserve">Reviewer: </w:t>
      </w:r>
      <w:r w:rsidR="00502DF6" w:rsidRPr="00DD61A9">
        <w:rPr>
          <w:rFonts w:asciiTheme="minorHAnsi" w:hAnsiTheme="minorHAnsi" w:cstheme="minorHAnsi"/>
          <w:sz w:val="28"/>
          <w:szCs w:val="32"/>
        </w:rPr>
        <w:tab/>
      </w:r>
      <w:r w:rsidR="00502DF6" w:rsidRPr="00DD61A9">
        <w:rPr>
          <w:rFonts w:asciiTheme="minorHAnsi" w:hAnsiTheme="minorHAnsi" w:cstheme="minorHAnsi"/>
          <w:sz w:val="28"/>
          <w:szCs w:val="32"/>
        </w:rPr>
        <w:tab/>
      </w:r>
      <w:r w:rsidR="00502DF6" w:rsidRPr="00DD61A9">
        <w:rPr>
          <w:rFonts w:asciiTheme="minorHAnsi" w:hAnsiTheme="minorHAnsi" w:cstheme="minorHAnsi"/>
          <w:sz w:val="28"/>
          <w:szCs w:val="32"/>
        </w:rPr>
        <w:tab/>
      </w:r>
      <w:r w:rsidR="00A56E4F">
        <w:rPr>
          <w:rFonts w:asciiTheme="minorHAnsi" w:hAnsiTheme="minorHAnsi" w:cstheme="minorHAnsi"/>
          <w:sz w:val="28"/>
          <w:szCs w:val="32"/>
        </w:rPr>
        <w:t>F. Howard</w:t>
      </w:r>
      <w:r w:rsidR="00502DF6" w:rsidRPr="00DD61A9">
        <w:rPr>
          <w:rFonts w:asciiTheme="minorHAnsi" w:hAnsiTheme="minorHAnsi" w:cstheme="minorHAnsi"/>
          <w:sz w:val="28"/>
          <w:szCs w:val="32"/>
        </w:rPr>
        <w:tab/>
      </w:r>
      <w:bookmarkStart w:id="0" w:name="_GoBack"/>
      <w:bookmarkEnd w:id="0"/>
      <w:r w:rsidR="00502DF6" w:rsidRPr="00DD61A9">
        <w:rPr>
          <w:rFonts w:asciiTheme="minorHAnsi" w:hAnsiTheme="minorHAnsi" w:cstheme="minorHAnsi"/>
          <w:sz w:val="28"/>
          <w:szCs w:val="32"/>
        </w:rPr>
        <w:tab/>
      </w:r>
      <w:r w:rsidR="00502DF6" w:rsidRPr="00DD61A9">
        <w:rPr>
          <w:rFonts w:asciiTheme="minorHAnsi" w:hAnsiTheme="minorHAnsi" w:cstheme="minorHAnsi"/>
          <w:sz w:val="28"/>
          <w:szCs w:val="32"/>
        </w:rPr>
        <w:tab/>
      </w:r>
      <w:r w:rsidR="00502DF6" w:rsidRPr="00DD61A9">
        <w:rPr>
          <w:rFonts w:asciiTheme="minorHAnsi" w:hAnsiTheme="minorHAnsi" w:cstheme="minorHAnsi"/>
          <w:sz w:val="28"/>
          <w:szCs w:val="32"/>
        </w:rPr>
        <w:tab/>
      </w:r>
    </w:p>
    <w:p w14:paraId="0D0B940D" w14:textId="77777777" w:rsidR="00DD61A9" w:rsidRDefault="00DD61A9">
      <w:pPr>
        <w:ind w:left="426"/>
        <w:jc w:val="both"/>
        <w:rPr>
          <w:rFonts w:asciiTheme="minorHAnsi" w:hAnsiTheme="minorHAnsi" w:cstheme="minorHAnsi"/>
          <w:sz w:val="28"/>
          <w:szCs w:val="32"/>
        </w:rPr>
      </w:pPr>
    </w:p>
    <w:p w14:paraId="0E27B00A" w14:textId="77777777" w:rsidR="006F0D0B" w:rsidRDefault="006F0D0B" w:rsidP="006E470E">
      <w:pPr>
        <w:rPr>
          <w:b/>
          <w:sz w:val="28"/>
        </w:rPr>
      </w:pPr>
    </w:p>
    <w:p w14:paraId="60061E4C" w14:textId="77777777" w:rsidR="006F0D0B" w:rsidRDefault="006F0D0B" w:rsidP="006E470E">
      <w:pPr>
        <w:rPr>
          <w:b/>
          <w:sz w:val="28"/>
        </w:rPr>
      </w:pPr>
    </w:p>
    <w:p w14:paraId="44EAFD9C" w14:textId="77777777" w:rsidR="001F5D12" w:rsidRDefault="001F5D12">
      <w:pPr>
        <w:rPr>
          <w:b/>
          <w:sz w:val="28"/>
        </w:rPr>
      </w:pPr>
      <w:r>
        <w:rPr>
          <w:b/>
          <w:sz w:val="28"/>
        </w:rPr>
        <w:br w:type="page"/>
      </w:r>
    </w:p>
    <w:p w14:paraId="4B94D5A5" w14:textId="77777777" w:rsidR="001F5D12" w:rsidRDefault="001F5D12" w:rsidP="006E470E">
      <w:pPr>
        <w:rPr>
          <w:b/>
          <w:sz w:val="28"/>
        </w:rPr>
      </w:pPr>
    </w:p>
    <w:p w14:paraId="10E00F87" w14:textId="1E68EC67" w:rsidR="003F1321" w:rsidRPr="008E41DA" w:rsidRDefault="1EF0F8DC" w:rsidP="05B43825">
      <w:pPr>
        <w:pStyle w:val="ListParagraph"/>
        <w:numPr>
          <w:ilvl w:val="0"/>
          <w:numId w:val="2"/>
        </w:numPr>
        <w:pBdr>
          <w:top w:val="nil"/>
          <w:left w:val="nil"/>
          <w:bottom w:val="nil"/>
          <w:right w:val="nil"/>
          <w:between w:val="nil"/>
        </w:pBdr>
        <w:spacing w:before="45" w:after="120" w:line="360" w:lineRule="auto"/>
        <w:rPr>
          <w:rFonts w:ascii="Arial" w:eastAsia="Calibri" w:hAnsi="Arial" w:cs="Arial"/>
          <w:b/>
          <w:bCs/>
          <w:color w:val="1F3864"/>
          <w:sz w:val="32"/>
          <w:szCs w:val="36"/>
        </w:rPr>
      </w:pPr>
      <w:r w:rsidRPr="008E41DA">
        <w:rPr>
          <w:rFonts w:ascii="Arial" w:eastAsia="Calibri" w:hAnsi="Arial" w:cs="Arial"/>
          <w:b/>
          <w:bCs/>
          <w:color w:val="1F3864" w:themeColor="accent5" w:themeShade="80"/>
          <w:sz w:val="32"/>
          <w:szCs w:val="36"/>
        </w:rPr>
        <w:t>Aims</w:t>
      </w:r>
    </w:p>
    <w:p w14:paraId="625D19C4" w14:textId="77777777" w:rsidR="0092056B" w:rsidRPr="008E41DA" w:rsidRDefault="1EF0F8DC" w:rsidP="05B43825">
      <w:pPr>
        <w:pStyle w:val="1bodycopy10pt"/>
        <w:spacing w:line="276" w:lineRule="auto"/>
        <w:jc w:val="both"/>
        <w:rPr>
          <w:rFonts w:cs="Arial"/>
          <w:color w:val="ED7D31" w:themeColor="accent2"/>
          <w:sz w:val="22"/>
        </w:rPr>
      </w:pPr>
      <w:r w:rsidRPr="008E41DA">
        <w:rPr>
          <w:rFonts w:cs="Arial"/>
          <w:sz w:val="22"/>
        </w:rPr>
        <w:t>Schools are required under the Equality Act 2010 to have an accessibility plan. The purpose of the plan is to</w:t>
      </w:r>
      <w:r w:rsidRPr="008E41DA">
        <w:rPr>
          <w:rFonts w:cs="Arial"/>
          <w:color w:val="ED7D31" w:themeColor="accent2"/>
          <w:sz w:val="22"/>
        </w:rPr>
        <w:t>:</w:t>
      </w:r>
    </w:p>
    <w:p w14:paraId="0D73849A" w14:textId="77777777" w:rsidR="0092056B" w:rsidRPr="008E41DA" w:rsidRDefault="1EF0F8DC" w:rsidP="05B43825">
      <w:pPr>
        <w:pStyle w:val="4Bulletedcopyblue"/>
        <w:spacing w:line="276" w:lineRule="auto"/>
        <w:jc w:val="both"/>
        <w:rPr>
          <w:sz w:val="22"/>
          <w:szCs w:val="24"/>
          <w:lang w:eastAsia="en-GB"/>
        </w:rPr>
      </w:pPr>
      <w:r w:rsidRPr="008E41DA">
        <w:rPr>
          <w:sz w:val="22"/>
          <w:szCs w:val="24"/>
          <w:lang w:eastAsia="en-GB"/>
        </w:rPr>
        <w:t>Increase the extent to which disabled pupils can participate in the curriculum</w:t>
      </w:r>
    </w:p>
    <w:p w14:paraId="444F2D2C" w14:textId="77777777" w:rsidR="0092056B" w:rsidRPr="008E41DA" w:rsidRDefault="1EF0F8DC" w:rsidP="05B43825">
      <w:pPr>
        <w:pStyle w:val="4Bulletedcopyblue"/>
        <w:spacing w:line="276" w:lineRule="auto"/>
        <w:jc w:val="both"/>
        <w:rPr>
          <w:sz w:val="22"/>
          <w:szCs w:val="24"/>
          <w:lang w:eastAsia="en-GB"/>
        </w:rPr>
      </w:pPr>
      <w:r w:rsidRPr="008E41DA">
        <w:rPr>
          <w:sz w:val="22"/>
          <w:szCs w:val="24"/>
          <w:lang w:eastAsia="en-GB"/>
        </w:rPr>
        <w:t>Improve the physical environment of the school to enable disabled pupils to take better advantage of education, benefits, facilities and services provided</w:t>
      </w:r>
    </w:p>
    <w:p w14:paraId="270EB949" w14:textId="77777777" w:rsidR="0092056B" w:rsidRPr="008E41DA" w:rsidRDefault="1EF0F8DC" w:rsidP="05B43825">
      <w:pPr>
        <w:pStyle w:val="4Bulletedcopyblue"/>
        <w:spacing w:line="276" w:lineRule="auto"/>
        <w:jc w:val="both"/>
        <w:rPr>
          <w:sz w:val="22"/>
          <w:szCs w:val="24"/>
          <w:lang w:eastAsia="en-GB"/>
        </w:rPr>
      </w:pPr>
      <w:r w:rsidRPr="008E41DA">
        <w:rPr>
          <w:sz w:val="22"/>
          <w:szCs w:val="24"/>
          <w:lang w:eastAsia="en-GB"/>
        </w:rPr>
        <w:t>Improve the availability of accessible information to disabled pupils</w:t>
      </w:r>
    </w:p>
    <w:p w14:paraId="0189F5E8" w14:textId="77777777" w:rsidR="0092056B" w:rsidRPr="008E41DA" w:rsidRDefault="1EF0F8DC" w:rsidP="05B43825">
      <w:pPr>
        <w:pStyle w:val="1bodycopy10pt"/>
        <w:spacing w:line="276" w:lineRule="auto"/>
        <w:jc w:val="both"/>
        <w:rPr>
          <w:rFonts w:cs="Arial"/>
          <w:sz w:val="22"/>
        </w:rPr>
      </w:pPr>
      <w:r w:rsidRPr="008E41DA">
        <w:rPr>
          <w:rFonts w:cs="Arial"/>
          <w:sz w:val="22"/>
        </w:rPr>
        <w:t>Our school aims to treat all its pupils fairly and with respect. This involves providing access and opportunities for all pupils without discrimination of any kind.</w:t>
      </w:r>
    </w:p>
    <w:p w14:paraId="367DC996" w14:textId="77777777" w:rsidR="0092056B" w:rsidRPr="008E41DA" w:rsidRDefault="1EF0F8DC" w:rsidP="05B43825">
      <w:pPr>
        <w:pStyle w:val="1bodycopy10pt"/>
        <w:spacing w:line="276" w:lineRule="auto"/>
        <w:jc w:val="both"/>
        <w:rPr>
          <w:rFonts w:cs="Arial"/>
          <w:sz w:val="22"/>
        </w:rPr>
      </w:pPr>
      <w:r w:rsidRPr="008E41DA">
        <w:rPr>
          <w:rFonts w:cs="Arial"/>
          <w:sz w:val="22"/>
        </w:rPr>
        <w:t xml:space="preserve">Botwell House Catholic Primary School is committed to providing an environment that enables full curriculum access that values and includes all pupils, staff, parents and visitors regardless of their education, physical, sensory, social, spiritual, emotional and cultural needs. </w:t>
      </w:r>
    </w:p>
    <w:p w14:paraId="746EAB1F" w14:textId="77777777" w:rsidR="0092056B" w:rsidRPr="008E41DA" w:rsidRDefault="1EF0F8DC" w:rsidP="05B43825">
      <w:pPr>
        <w:pStyle w:val="1bodycopy10pt"/>
        <w:spacing w:line="276" w:lineRule="auto"/>
        <w:jc w:val="both"/>
        <w:rPr>
          <w:rFonts w:cs="Arial"/>
          <w:sz w:val="22"/>
        </w:rPr>
      </w:pPr>
      <w:r w:rsidRPr="008E41DA">
        <w:rPr>
          <w:rFonts w:cs="Arial"/>
          <w:sz w:val="22"/>
        </w:rPr>
        <w:t>We are committed to taking positive action in the spirit of the Equality Act 2010 with regard to disability and to developing a culture of inclusion, support and awareness within the school. Increasing access for disabled pupils to the school curriculum (this includes teaching and learning and the wider curriculum of the school such as participation in after-school clubs, leisure and cultural activities or school visits).</w:t>
      </w:r>
    </w:p>
    <w:p w14:paraId="1EBBE330" w14:textId="77777777" w:rsidR="0092056B" w:rsidRPr="008E41DA" w:rsidRDefault="1EF0F8DC" w:rsidP="05B43825">
      <w:pPr>
        <w:pStyle w:val="1bodycopy10pt"/>
        <w:spacing w:line="276" w:lineRule="auto"/>
        <w:jc w:val="both"/>
        <w:rPr>
          <w:rFonts w:cs="Arial"/>
          <w:sz w:val="22"/>
        </w:rPr>
      </w:pPr>
      <w:r w:rsidRPr="008E41DA">
        <w:rPr>
          <w:rFonts w:cs="Arial"/>
          <w:sz w:val="22"/>
        </w:rPr>
        <w:t xml:space="preserve">Improving access to the physical environment of schools (this includes improvements to the physical environment of the school and physical aids to access education) Improving the delivery of written information to disabled pupils (this will include planning to make written information that is normally provided by the school to its pupils available to disabled pupils. The information should take account of pupils’ disabilities and pupils’ and parents’ preferred formats and be made available within a reasonable timeframe. </w:t>
      </w:r>
    </w:p>
    <w:p w14:paraId="767DCA99" w14:textId="77777777" w:rsidR="0092056B" w:rsidRPr="008E41DA" w:rsidRDefault="1EF0F8DC" w:rsidP="05B43825">
      <w:pPr>
        <w:pStyle w:val="1bodycopy10pt"/>
        <w:spacing w:line="276" w:lineRule="auto"/>
        <w:jc w:val="both"/>
        <w:rPr>
          <w:rFonts w:cs="Arial"/>
          <w:sz w:val="22"/>
        </w:rPr>
      </w:pPr>
      <w:r w:rsidRPr="008E41DA">
        <w:rPr>
          <w:rFonts w:cs="Arial"/>
          <w:sz w:val="22"/>
        </w:rPr>
        <w:t xml:space="preserve">Development and application of a specific pupil based risk assessment for any child or staff member falling under the equality act with their needs met by appropriate control measures and mitigations. </w:t>
      </w:r>
    </w:p>
    <w:p w14:paraId="3E9007BE" w14:textId="77777777" w:rsidR="0092056B" w:rsidRPr="008E41DA" w:rsidRDefault="1EF0F8DC" w:rsidP="05B43825">
      <w:pPr>
        <w:pStyle w:val="1bodycopy10pt"/>
        <w:spacing w:line="276" w:lineRule="auto"/>
        <w:jc w:val="both"/>
        <w:rPr>
          <w:rFonts w:cs="Arial"/>
          <w:sz w:val="22"/>
        </w:rPr>
      </w:pPr>
      <w:r w:rsidRPr="008E41DA">
        <w:rPr>
          <w:rFonts w:cs="Arial"/>
          <w:sz w:val="22"/>
        </w:rPr>
        <w:t>Ensure improvements are made to the existing fabric of the building to support equality, and likewise ensure all new projects meet fill compliance with the disability act and building control. Governors to hold the school accountable with respect to meeting the school’s access provision and legal duty. Governors are responsible for auditing need against provision, identify shortcomings and ensure suitable and timely action plans are developed.</w:t>
      </w:r>
    </w:p>
    <w:p w14:paraId="20EEB2C0" w14:textId="77777777" w:rsidR="0092056B" w:rsidRPr="008E41DA" w:rsidRDefault="1EF0F8DC" w:rsidP="05B43825">
      <w:pPr>
        <w:pStyle w:val="1bodycopy10pt"/>
        <w:jc w:val="both"/>
        <w:rPr>
          <w:rFonts w:cs="Arial"/>
          <w:sz w:val="22"/>
        </w:rPr>
      </w:pPr>
      <w:r w:rsidRPr="008E41DA">
        <w:rPr>
          <w:rFonts w:cs="Arial"/>
          <w:sz w:val="22"/>
        </w:rPr>
        <w:t>The plan will be made available online on the school website, and paper copies are available upon request.</w:t>
      </w:r>
    </w:p>
    <w:p w14:paraId="2F936B26" w14:textId="77777777" w:rsidR="0092056B" w:rsidRPr="008E41DA" w:rsidRDefault="1EF0F8DC" w:rsidP="05B43825">
      <w:pPr>
        <w:pStyle w:val="1bodycopy10pt"/>
        <w:jc w:val="both"/>
        <w:rPr>
          <w:rFonts w:cs="Arial"/>
          <w:sz w:val="22"/>
        </w:rPr>
      </w:pPr>
      <w:r w:rsidRPr="008E41DA">
        <w:rPr>
          <w:rFonts w:cs="Arial"/>
          <w:sz w:val="22"/>
        </w:rPr>
        <w:t>Our school is also committed to ensuring staff are trained in equality issues with reference to the Equality Act 2010, including understanding disability issues.</w:t>
      </w:r>
    </w:p>
    <w:p w14:paraId="52DC9CDB" w14:textId="77777777" w:rsidR="0092056B" w:rsidRPr="008E41DA" w:rsidRDefault="1EF0F8DC" w:rsidP="05B43825">
      <w:pPr>
        <w:pStyle w:val="1bodycopy10pt"/>
        <w:jc w:val="both"/>
        <w:rPr>
          <w:rFonts w:cs="Arial"/>
          <w:sz w:val="22"/>
        </w:rPr>
      </w:pPr>
      <w:r w:rsidRPr="008E41DA">
        <w:rPr>
          <w:rFonts w:cs="Arial"/>
          <w:sz w:val="22"/>
        </w:rPr>
        <w:t>The school supports any available partnerships to develop and implement the plan.</w:t>
      </w:r>
    </w:p>
    <w:p w14:paraId="6650DBB1" w14:textId="77777777" w:rsidR="0092056B" w:rsidRPr="008E41DA" w:rsidRDefault="1EF0F8DC" w:rsidP="05B43825">
      <w:pPr>
        <w:pStyle w:val="1bodycopy10pt"/>
        <w:jc w:val="both"/>
        <w:rPr>
          <w:rFonts w:cs="Arial"/>
          <w:sz w:val="22"/>
        </w:rPr>
      </w:pPr>
      <w:r w:rsidRPr="008E41DA">
        <w:rPr>
          <w:rFonts w:cs="Arial"/>
          <w:sz w:val="22"/>
        </w:rPr>
        <w:t>Our school’s complaints procedure covers the accessibility plan. If you have any concerns relating to accessibility in school, the complaints procedure sets out the process for raising these concerns.</w:t>
      </w:r>
    </w:p>
    <w:p w14:paraId="647B663C" w14:textId="77777777" w:rsidR="0092056B" w:rsidRPr="008E41DA" w:rsidRDefault="0092056B" w:rsidP="05B43825">
      <w:pPr>
        <w:rPr>
          <w:rFonts w:ascii="Arial" w:eastAsia="Calibri" w:hAnsi="Arial" w:cs="Arial"/>
          <w:b/>
          <w:bCs/>
          <w:sz w:val="22"/>
          <w:szCs w:val="22"/>
        </w:rPr>
      </w:pPr>
    </w:p>
    <w:p w14:paraId="2D12AACD" w14:textId="77777777" w:rsidR="0092056B" w:rsidRPr="008E41DA" w:rsidRDefault="0092056B" w:rsidP="05B43825">
      <w:pPr>
        <w:rPr>
          <w:rFonts w:ascii="Arial" w:eastAsia="Calibri" w:hAnsi="Arial" w:cs="Arial"/>
          <w:b/>
          <w:bCs/>
          <w:sz w:val="22"/>
          <w:szCs w:val="22"/>
        </w:rPr>
      </w:pPr>
    </w:p>
    <w:p w14:paraId="3F625A1B" w14:textId="46DFDA2D" w:rsidR="0092056B" w:rsidRPr="008E41DA" w:rsidRDefault="0092056B" w:rsidP="05B43825">
      <w:pPr>
        <w:rPr>
          <w:rFonts w:ascii="Arial" w:eastAsia="Calibri" w:hAnsi="Arial" w:cs="Arial"/>
          <w:b/>
          <w:bCs/>
          <w:sz w:val="22"/>
          <w:szCs w:val="22"/>
        </w:rPr>
      </w:pPr>
    </w:p>
    <w:p w14:paraId="6026FF06" w14:textId="2017C8D3" w:rsidR="0092056B" w:rsidRPr="008E41DA" w:rsidRDefault="7F31ACB9" w:rsidP="05B43825">
      <w:pPr>
        <w:pStyle w:val="Heading1"/>
        <w:numPr>
          <w:ilvl w:val="0"/>
          <w:numId w:val="2"/>
        </w:numPr>
        <w:rPr>
          <w:rFonts w:ascii="Arial" w:eastAsia="Calibri" w:hAnsi="Arial" w:cs="Arial"/>
          <w:b/>
          <w:bCs/>
          <w:color w:val="1F3864" w:themeColor="accent5" w:themeShade="80"/>
          <w:szCs w:val="36"/>
        </w:rPr>
      </w:pPr>
      <w:bookmarkStart w:id="1" w:name="_Toc193185413"/>
      <w:r w:rsidRPr="008E41DA">
        <w:rPr>
          <w:rFonts w:ascii="Arial" w:eastAsia="Calibri" w:hAnsi="Arial" w:cs="Arial"/>
          <w:b/>
          <w:bCs/>
          <w:color w:val="1F3864" w:themeColor="accent5" w:themeShade="80"/>
          <w:szCs w:val="36"/>
        </w:rPr>
        <w:lastRenderedPageBreak/>
        <w:t>Legislation and guidance</w:t>
      </w:r>
      <w:bookmarkEnd w:id="1"/>
    </w:p>
    <w:p w14:paraId="4101652C" w14:textId="12909B53" w:rsidR="0092056B" w:rsidRPr="008E41DA" w:rsidRDefault="0092056B" w:rsidP="05B43825">
      <w:pPr>
        <w:pStyle w:val="1bodycopy10pt"/>
        <w:jc w:val="both"/>
        <w:rPr>
          <w:rFonts w:cs="Arial"/>
          <w:sz w:val="24"/>
          <w:shd w:val="clear" w:color="auto" w:fill="FFFFFF"/>
        </w:rPr>
      </w:pPr>
    </w:p>
    <w:p w14:paraId="3ECE0FD1" w14:textId="77777777" w:rsidR="0092056B" w:rsidRPr="008E41DA" w:rsidRDefault="0092056B" w:rsidP="0092056B">
      <w:pPr>
        <w:pStyle w:val="1bodycopy10pt"/>
        <w:jc w:val="both"/>
        <w:rPr>
          <w:rFonts w:cs="Arial"/>
          <w:sz w:val="22"/>
          <w:szCs w:val="22"/>
          <w:shd w:val="clear" w:color="auto" w:fill="FFFFFF"/>
        </w:rPr>
      </w:pPr>
      <w:r w:rsidRPr="008E41DA">
        <w:rPr>
          <w:rFonts w:cs="Arial"/>
          <w:sz w:val="22"/>
          <w:szCs w:val="22"/>
          <w:shd w:val="clear" w:color="auto" w:fill="FFFFFF"/>
        </w:rPr>
        <w:t xml:space="preserve">This document meets the requirements of </w:t>
      </w:r>
      <w:hyperlink r:id="rId12" w:history="1">
        <w:r w:rsidRPr="008E41DA">
          <w:rPr>
            <w:rStyle w:val="Hyperlink"/>
            <w:rFonts w:cs="Arial"/>
            <w:sz w:val="22"/>
            <w:szCs w:val="22"/>
            <w:shd w:val="clear" w:color="auto" w:fill="FFFFFF"/>
          </w:rPr>
          <w:t>schedule 10 of the Equality Act 2010</w:t>
        </w:r>
      </w:hyperlink>
      <w:r w:rsidRPr="008E41DA">
        <w:rPr>
          <w:rFonts w:cs="Arial"/>
          <w:sz w:val="22"/>
          <w:szCs w:val="22"/>
          <w:shd w:val="clear" w:color="auto" w:fill="FFFFFF"/>
        </w:rPr>
        <w:t xml:space="preserve"> and the Department for Education (</w:t>
      </w:r>
      <w:proofErr w:type="spellStart"/>
      <w:r w:rsidRPr="008E41DA">
        <w:rPr>
          <w:rFonts w:cs="Arial"/>
          <w:sz w:val="22"/>
          <w:szCs w:val="22"/>
          <w:shd w:val="clear" w:color="auto" w:fill="FFFFFF"/>
        </w:rPr>
        <w:t>DfE</w:t>
      </w:r>
      <w:proofErr w:type="spellEnd"/>
      <w:r w:rsidRPr="008E41DA">
        <w:rPr>
          <w:rFonts w:cs="Arial"/>
          <w:sz w:val="22"/>
          <w:szCs w:val="22"/>
          <w:shd w:val="clear" w:color="auto" w:fill="FFFFFF"/>
        </w:rPr>
        <w:t xml:space="preserve">) </w:t>
      </w:r>
      <w:hyperlink r:id="rId13" w:history="1">
        <w:r w:rsidRPr="008E41DA">
          <w:rPr>
            <w:rStyle w:val="Hyperlink"/>
            <w:rFonts w:cs="Arial"/>
            <w:sz w:val="22"/>
            <w:szCs w:val="22"/>
            <w:shd w:val="clear" w:color="auto" w:fill="FFFFFF"/>
          </w:rPr>
          <w:t>guidance for schools on the Equality Act 2010</w:t>
        </w:r>
      </w:hyperlink>
      <w:r w:rsidRPr="008E41DA">
        <w:rPr>
          <w:rFonts w:cs="Arial"/>
          <w:sz w:val="22"/>
          <w:szCs w:val="22"/>
          <w:shd w:val="clear" w:color="auto" w:fill="FFFFFF"/>
        </w:rPr>
        <w:t>.</w:t>
      </w:r>
    </w:p>
    <w:p w14:paraId="0D85088E" w14:textId="77777777" w:rsidR="0092056B" w:rsidRPr="008E41DA" w:rsidRDefault="0092056B" w:rsidP="0092056B">
      <w:pPr>
        <w:pStyle w:val="1bodycopy10pt"/>
        <w:jc w:val="both"/>
        <w:rPr>
          <w:rFonts w:cs="Arial"/>
          <w:sz w:val="22"/>
          <w:szCs w:val="22"/>
          <w:shd w:val="clear" w:color="auto" w:fill="FFFFFF"/>
        </w:rPr>
      </w:pPr>
      <w:r w:rsidRPr="008E41DA">
        <w:rPr>
          <w:rFonts w:cs="Arial"/>
          <w:sz w:val="22"/>
          <w:szCs w:val="22"/>
          <w:shd w:val="clear" w:color="auto" w:fill="FFFFFF"/>
        </w:rPr>
        <w:t xml:space="preserve">The Equality Act 2010 defines an individual as disabled if they have a physical or mental impairment that has a ‘substantial’ and ‘long-term’ adverse effect on their ability to undertake normal day to day activities. </w:t>
      </w:r>
    </w:p>
    <w:p w14:paraId="52F7C99D" w14:textId="77777777" w:rsidR="0092056B" w:rsidRPr="008E41DA" w:rsidRDefault="0092056B" w:rsidP="0092056B">
      <w:pPr>
        <w:pStyle w:val="1bodycopy10pt"/>
        <w:jc w:val="both"/>
        <w:rPr>
          <w:rFonts w:cs="Arial"/>
          <w:sz w:val="22"/>
          <w:szCs w:val="22"/>
          <w:shd w:val="clear" w:color="auto" w:fill="FFFFFF"/>
        </w:rPr>
      </w:pPr>
      <w:r w:rsidRPr="008E41DA">
        <w:rPr>
          <w:rFonts w:cs="Arial"/>
          <w:sz w:val="22"/>
          <w:szCs w:val="22"/>
          <w:shd w:val="clear" w:color="auto" w:fill="FFFFFF"/>
        </w:rPr>
        <w:t xml:space="preserve">Under the </w:t>
      </w:r>
      <w:hyperlink r:id="rId14" w:history="1">
        <w:r w:rsidRPr="008E41DA">
          <w:rPr>
            <w:rStyle w:val="Hyperlink"/>
            <w:rFonts w:cs="Arial"/>
            <w:sz w:val="22"/>
            <w:szCs w:val="22"/>
            <w:shd w:val="clear" w:color="auto" w:fill="FFFFFF"/>
          </w:rPr>
          <w:t>Special Educational Needs and Disability (SEND) Code of Practice</w:t>
        </w:r>
      </w:hyperlink>
      <w:r w:rsidRPr="008E41DA">
        <w:rPr>
          <w:rFonts w:cs="Arial"/>
          <w:sz w:val="22"/>
          <w:szCs w:val="22"/>
          <w:shd w:val="clear" w:color="auto" w:fill="FFFFFF"/>
        </w:rPr>
        <w:t>, ‘long-term’ is defined as ‘a year or more’ and ‘substantial’ is defined as ‘more than minor or trivial’. The definition includes sensory impairments such as those affecting sight or hearing, and long-term health conditions such as asthma, diabetes, epilepsy and cancer.</w:t>
      </w:r>
    </w:p>
    <w:p w14:paraId="00261707" w14:textId="77777777" w:rsidR="0092056B" w:rsidRPr="008E41DA" w:rsidRDefault="0092056B" w:rsidP="0092056B">
      <w:pPr>
        <w:pStyle w:val="1bodycopy10pt"/>
        <w:jc w:val="both"/>
        <w:rPr>
          <w:rFonts w:cs="Arial"/>
          <w:sz w:val="22"/>
          <w:szCs w:val="22"/>
          <w:shd w:val="clear" w:color="auto" w:fill="FFFFFF"/>
        </w:rPr>
      </w:pPr>
      <w:r w:rsidRPr="008E41DA">
        <w:rPr>
          <w:rFonts w:cs="Arial"/>
          <w:sz w:val="22"/>
          <w:szCs w:val="22"/>
          <w:shd w:val="clear" w:color="auto" w:fill="FFFFFF"/>
        </w:rPr>
        <w:t>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 premises.</w:t>
      </w:r>
    </w:p>
    <w:p w14:paraId="4B99056E" w14:textId="77777777" w:rsidR="003F1321" w:rsidRPr="008E41DA" w:rsidRDefault="003F1321" w:rsidP="003F1321">
      <w:pPr>
        <w:rPr>
          <w:rFonts w:ascii="Arial" w:hAnsi="Arial" w:cs="Arial"/>
        </w:rPr>
      </w:pPr>
    </w:p>
    <w:p w14:paraId="1299C43A" w14:textId="77777777" w:rsidR="003F1321" w:rsidRPr="008E41DA" w:rsidRDefault="003F1321" w:rsidP="005117E4">
      <w:pPr>
        <w:rPr>
          <w:rFonts w:ascii="Arial" w:eastAsia="Calibri" w:hAnsi="Arial" w:cs="Arial"/>
          <w:b/>
          <w:sz w:val="22"/>
          <w:szCs w:val="22"/>
        </w:rPr>
      </w:pPr>
    </w:p>
    <w:p w14:paraId="4DDBEF00" w14:textId="77777777" w:rsidR="003F1321" w:rsidRPr="008E41DA" w:rsidRDefault="003F1321" w:rsidP="005117E4">
      <w:pPr>
        <w:rPr>
          <w:rFonts w:ascii="Arial" w:eastAsia="Calibri" w:hAnsi="Arial" w:cs="Arial"/>
          <w:b/>
          <w:sz w:val="22"/>
          <w:szCs w:val="22"/>
        </w:rPr>
      </w:pPr>
    </w:p>
    <w:p w14:paraId="3CF2D8B6" w14:textId="06461082" w:rsidR="0092056B" w:rsidRPr="008E41DA" w:rsidRDefault="0092056B" w:rsidP="45A577A0">
      <w:pPr>
        <w:pStyle w:val="Heading1"/>
        <w:rPr>
          <w:rFonts w:ascii="Arial" w:eastAsia="Calibri" w:hAnsi="Arial" w:cs="Arial"/>
          <w:b/>
          <w:bCs/>
          <w:color w:val="1F3864"/>
          <w:sz w:val="36"/>
          <w:szCs w:val="36"/>
        </w:rPr>
        <w:sectPr w:rsidR="0092056B" w:rsidRPr="008E41DA" w:rsidSect="00502DF6">
          <w:footerReference w:type="default" r:id="rId15"/>
          <w:pgSz w:w="11906" w:h="16838"/>
          <w:pgMar w:top="85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74830AED" w14:textId="0780017D" w:rsidR="003F1321" w:rsidRPr="008E41DA" w:rsidRDefault="0092056B" w:rsidP="45A577A0">
      <w:pPr>
        <w:pStyle w:val="Heading1"/>
        <w:numPr>
          <w:ilvl w:val="0"/>
          <w:numId w:val="2"/>
        </w:numPr>
        <w:rPr>
          <w:rFonts w:ascii="Arial" w:eastAsia="Calibri" w:hAnsi="Arial" w:cs="Arial"/>
          <w:b/>
          <w:bCs/>
          <w:color w:val="1F3864"/>
          <w:sz w:val="36"/>
          <w:szCs w:val="36"/>
        </w:rPr>
      </w:pPr>
      <w:bookmarkStart w:id="2" w:name="_Toc193185414"/>
      <w:r w:rsidRPr="008E41DA">
        <w:rPr>
          <w:rFonts w:ascii="Arial" w:eastAsia="Calibri" w:hAnsi="Arial" w:cs="Arial"/>
          <w:b/>
          <w:bCs/>
          <w:color w:val="1F3864" w:themeColor="accent5" w:themeShade="80"/>
          <w:sz w:val="36"/>
          <w:szCs w:val="36"/>
        </w:rPr>
        <w:lastRenderedPageBreak/>
        <w:t>Action Plan</w:t>
      </w:r>
      <w:r w:rsidR="003F1321" w:rsidRPr="008E41DA">
        <w:rPr>
          <w:rFonts w:ascii="Arial" w:eastAsia="Calibri" w:hAnsi="Arial" w:cs="Arial"/>
          <w:color w:val="000000" w:themeColor="text1"/>
        </w:rPr>
        <w:t>:</w:t>
      </w:r>
      <w:bookmarkEnd w:id="2"/>
    </w:p>
    <w:p w14:paraId="0FB78278" w14:textId="77777777" w:rsidR="0092056B" w:rsidRPr="008E41DA" w:rsidRDefault="0092056B" w:rsidP="0092056B">
      <w:pPr>
        <w:pStyle w:val="1bodycopy10pt"/>
        <w:rPr>
          <w:rFonts w:cs="Arial"/>
          <w:lang w:val="en-GB"/>
        </w:rPr>
      </w:pPr>
    </w:p>
    <w:p w14:paraId="0FE3A136" w14:textId="77777777" w:rsidR="0092056B" w:rsidRPr="008E41DA" w:rsidRDefault="0092056B" w:rsidP="0092056B">
      <w:pPr>
        <w:pStyle w:val="1bodycopy10pt"/>
        <w:rPr>
          <w:rFonts w:cs="Arial"/>
          <w:lang w:val="en-GB"/>
        </w:rPr>
      </w:pPr>
      <w:r w:rsidRPr="008E41DA">
        <w:rPr>
          <w:rFonts w:cs="Arial"/>
          <w:lang w:val="en-GB"/>
        </w:rPr>
        <w:t xml:space="preserve">This action plan sets out the aims of our accessibility plan in accordance with the Equality Act 2010. </w:t>
      </w:r>
    </w:p>
    <w:p w14:paraId="1FC39945" w14:textId="77777777" w:rsidR="003F1321" w:rsidRPr="008E41DA" w:rsidRDefault="003F1321" w:rsidP="005117E4">
      <w:pPr>
        <w:rPr>
          <w:rFonts w:ascii="Arial" w:eastAsia="Calibri" w:hAnsi="Arial" w:cs="Arial"/>
          <w:b/>
          <w:sz w:val="22"/>
          <w:szCs w:val="22"/>
        </w:rPr>
      </w:pPr>
    </w:p>
    <w:tbl>
      <w:tblPr>
        <w:tblW w:w="15026" w:type="dxa"/>
        <w:tblInd w:w="-57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255"/>
        <w:gridCol w:w="3665"/>
        <w:gridCol w:w="2399"/>
        <w:gridCol w:w="1769"/>
        <w:gridCol w:w="1698"/>
        <w:gridCol w:w="3240"/>
      </w:tblGrid>
      <w:tr w:rsidR="0092056B" w:rsidRPr="008E41DA" w14:paraId="289C14EF" w14:textId="77777777" w:rsidTr="3B908261">
        <w:trPr>
          <w:cantSplit/>
          <w:tblHeader/>
        </w:trPr>
        <w:tc>
          <w:tcPr>
            <w:tcW w:w="2265" w:type="dxa"/>
            <w:tcBorders>
              <w:top w:val="single" w:sz="4" w:space="0" w:color="B9B9B9"/>
              <w:left w:val="single" w:sz="4" w:space="0" w:color="B9B9B9"/>
              <w:bottom w:val="single" w:sz="4" w:space="0" w:color="B9B9B9"/>
              <w:right w:val="single" w:sz="4" w:space="0" w:color="B9B9B9"/>
              <w:tl2br w:val="nil"/>
              <w:tr2bl w:val="nil"/>
            </w:tcBorders>
            <w:shd w:val="clear" w:color="auto" w:fill="2E74B5" w:themeFill="accent1" w:themeFillShade="BF"/>
          </w:tcPr>
          <w:p w14:paraId="277AF827" w14:textId="77777777" w:rsidR="0092056B" w:rsidRPr="008E41DA" w:rsidRDefault="0092056B" w:rsidP="3B908261">
            <w:pPr>
              <w:pStyle w:val="1bodycopy10pt"/>
              <w:spacing w:after="0"/>
              <w:rPr>
                <w:rFonts w:eastAsia="Arial" w:cs="Arial"/>
                <w:caps/>
                <w:color w:val="FFFFFF" w:themeColor="background1"/>
                <w:sz w:val="22"/>
                <w:szCs w:val="22"/>
              </w:rPr>
            </w:pPr>
            <w:r w:rsidRPr="008E41DA">
              <w:rPr>
                <w:rFonts w:eastAsia="Arial" w:cs="Arial"/>
                <w:caps/>
                <w:color w:val="FFFFFF" w:themeColor="background1"/>
                <w:sz w:val="22"/>
                <w:szCs w:val="22"/>
              </w:rPr>
              <w:t>aim</w:t>
            </w:r>
          </w:p>
        </w:tc>
        <w:tc>
          <w:tcPr>
            <w:tcW w:w="3689" w:type="dxa"/>
            <w:tcBorders>
              <w:top w:val="single" w:sz="4" w:space="0" w:color="B9B9B9"/>
              <w:left w:val="single" w:sz="4" w:space="0" w:color="B9B9B9"/>
              <w:bottom w:val="single" w:sz="4" w:space="0" w:color="B9B9B9"/>
              <w:right w:val="single" w:sz="4" w:space="0" w:color="B9B9B9"/>
              <w:tl2br w:val="nil"/>
              <w:tr2bl w:val="nil"/>
            </w:tcBorders>
            <w:shd w:val="clear" w:color="auto" w:fill="2E74B5" w:themeFill="accent1" w:themeFillShade="BF"/>
          </w:tcPr>
          <w:p w14:paraId="23E13EA1" w14:textId="77777777" w:rsidR="0092056B" w:rsidRPr="008E41DA" w:rsidRDefault="0092056B" w:rsidP="3B908261">
            <w:pPr>
              <w:pStyle w:val="1bodycopy10pt"/>
              <w:spacing w:after="0"/>
              <w:rPr>
                <w:rFonts w:eastAsia="Arial" w:cs="Arial"/>
                <w:caps/>
                <w:color w:val="FFFFFF" w:themeColor="background1"/>
                <w:sz w:val="22"/>
                <w:szCs w:val="22"/>
              </w:rPr>
            </w:pPr>
            <w:r w:rsidRPr="008E41DA">
              <w:rPr>
                <w:rFonts w:eastAsia="Arial" w:cs="Arial"/>
                <w:caps/>
                <w:color w:val="FFFFFF" w:themeColor="background1"/>
                <w:sz w:val="22"/>
                <w:szCs w:val="22"/>
              </w:rPr>
              <w:t>objectives</w:t>
            </w:r>
          </w:p>
          <w:p w14:paraId="0562CB0E" w14:textId="77777777" w:rsidR="0092056B" w:rsidRPr="008E41DA" w:rsidRDefault="0092056B" w:rsidP="3B908261">
            <w:pPr>
              <w:pStyle w:val="1bodycopy10pt"/>
              <w:rPr>
                <w:rFonts w:eastAsia="Arial" w:cs="Arial"/>
                <w:color w:val="FFFFFF" w:themeColor="background1"/>
                <w:sz w:val="22"/>
                <w:szCs w:val="22"/>
              </w:rPr>
            </w:pPr>
          </w:p>
        </w:tc>
        <w:tc>
          <w:tcPr>
            <w:tcW w:w="2410" w:type="dxa"/>
            <w:tcBorders>
              <w:top w:val="single" w:sz="4" w:space="0" w:color="B9B9B9"/>
              <w:left w:val="single" w:sz="4" w:space="0" w:color="B9B9B9"/>
              <w:bottom w:val="single" w:sz="4" w:space="0" w:color="B9B9B9"/>
              <w:right w:val="single" w:sz="4" w:space="0" w:color="B9B9B9"/>
              <w:tl2br w:val="nil"/>
              <w:tr2bl w:val="nil"/>
            </w:tcBorders>
            <w:shd w:val="clear" w:color="auto" w:fill="2E74B5" w:themeFill="accent1" w:themeFillShade="BF"/>
          </w:tcPr>
          <w:p w14:paraId="00A42AC0" w14:textId="77777777" w:rsidR="0092056B" w:rsidRPr="008E41DA" w:rsidRDefault="0092056B" w:rsidP="3B908261">
            <w:pPr>
              <w:pStyle w:val="1bodycopy10pt"/>
              <w:spacing w:after="0"/>
              <w:rPr>
                <w:rFonts w:eastAsia="Arial" w:cs="Arial"/>
                <w:caps/>
                <w:color w:val="FFFFFF" w:themeColor="background1"/>
                <w:sz w:val="22"/>
                <w:szCs w:val="22"/>
              </w:rPr>
            </w:pPr>
            <w:r w:rsidRPr="008E41DA">
              <w:rPr>
                <w:rFonts w:eastAsia="Arial" w:cs="Arial"/>
                <w:caps/>
                <w:color w:val="FFFFFF" w:themeColor="background1"/>
                <w:sz w:val="22"/>
                <w:szCs w:val="22"/>
              </w:rPr>
              <w:t>actions to be taken</w:t>
            </w:r>
          </w:p>
        </w:tc>
        <w:tc>
          <w:tcPr>
            <w:tcW w:w="1701" w:type="dxa"/>
            <w:tcBorders>
              <w:top w:val="single" w:sz="4" w:space="0" w:color="B9B9B9"/>
              <w:left w:val="single" w:sz="4" w:space="0" w:color="B9B9B9"/>
              <w:bottom w:val="single" w:sz="4" w:space="0" w:color="B9B9B9"/>
              <w:right w:val="single" w:sz="4" w:space="0" w:color="B9B9B9"/>
              <w:tl2br w:val="nil"/>
              <w:tr2bl w:val="nil"/>
            </w:tcBorders>
            <w:shd w:val="clear" w:color="auto" w:fill="2E74B5" w:themeFill="accent1" w:themeFillShade="BF"/>
          </w:tcPr>
          <w:p w14:paraId="27C1306D" w14:textId="77777777" w:rsidR="0092056B" w:rsidRPr="008E41DA" w:rsidRDefault="0092056B" w:rsidP="3B908261">
            <w:pPr>
              <w:pStyle w:val="1bodycopy10pt"/>
              <w:spacing w:after="0"/>
              <w:rPr>
                <w:rFonts w:eastAsia="Arial" w:cs="Arial"/>
                <w:caps/>
                <w:color w:val="FFFFFF" w:themeColor="background1"/>
                <w:sz w:val="22"/>
                <w:szCs w:val="22"/>
              </w:rPr>
            </w:pPr>
            <w:r w:rsidRPr="008E41DA">
              <w:rPr>
                <w:rFonts w:eastAsia="Arial" w:cs="Arial"/>
                <w:caps/>
                <w:color w:val="FFFFFF" w:themeColor="background1"/>
                <w:sz w:val="22"/>
                <w:szCs w:val="22"/>
              </w:rPr>
              <w:t>Person responsible</w:t>
            </w:r>
          </w:p>
        </w:tc>
        <w:tc>
          <w:tcPr>
            <w:tcW w:w="1701" w:type="dxa"/>
            <w:tcBorders>
              <w:top w:val="single" w:sz="4" w:space="0" w:color="B9B9B9"/>
              <w:left w:val="single" w:sz="4" w:space="0" w:color="B9B9B9"/>
              <w:bottom w:val="single" w:sz="4" w:space="0" w:color="B9B9B9"/>
              <w:right w:val="single" w:sz="4" w:space="0" w:color="B9B9B9"/>
              <w:tl2br w:val="nil"/>
              <w:tr2bl w:val="nil"/>
            </w:tcBorders>
            <w:shd w:val="clear" w:color="auto" w:fill="2E74B5" w:themeFill="accent1" w:themeFillShade="BF"/>
          </w:tcPr>
          <w:p w14:paraId="454E9B7E" w14:textId="77777777" w:rsidR="0092056B" w:rsidRPr="008E41DA" w:rsidRDefault="0092056B" w:rsidP="3B908261">
            <w:pPr>
              <w:pStyle w:val="1bodycopy10pt"/>
              <w:spacing w:after="0"/>
              <w:rPr>
                <w:rFonts w:eastAsia="Arial" w:cs="Arial"/>
                <w:caps/>
                <w:color w:val="FFFFFF" w:themeColor="background1"/>
                <w:sz w:val="22"/>
                <w:szCs w:val="22"/>
              </w:rPr>
            </w:pPr>
            <w:r w:rsidRPr="008E41DA">
              <w:rPr>
                <w:rFonts w:eastAsia="Arial" w:cs="Arial"/>
                <w:caps/>
                <w:color w:val="FFFFFF" w:themeColor="background1"/>
                <w:sz w:val="22"/>
                <w:szCs w:val="22"/>
              </w:rPr>
              <w:t>date to complete actions by</w:t>
            </w:r>
          </w:p>
        </w:tc>
        <w:tc>
          <w:tcPr>
            <w:tcW w:w="3260" w:type="dxa"/>
            <w:tcBorders>
              <w:top w:val="single" w:sz="4" w:space="0" w:color="B9B9B9"/>
              <w:left w:val="single" w:sz="4" w:space="0" w:color="B9B9B9"/>
              <w:bottom w:val="single" w:sz="4" w:space="0" w:color="B9B9B9"/>
              <w:right w:val="single" w:sz="4" w:space="0" w:color="B9B9B9"/>
              <w:tl2br w:val="nil"/>
              <w:tr2bl w:val="nil"/>
            </w:tcBorders>
            <w:shd w:val="clear" w:color="auto" w:fill="2E74B5" w:themeFill="accent1" w:themeFillShade="BF"/>
          </w:tcPr>
          <w:p w14:paraId="34A0EAD6" w14:textId="77777777" w:rsidR="0092056B" w:rsidRPr="008E41DA" w:rsidRDefault="0092056B" w:rsidP="3B908261">
            <w:pPr>
              <w:pStyle w:val="1bodycopy10pt"/>
              <w:spacing w:after="0"/>
              <w:rPr>
                <w:rFonts w:eastAsia="Arial" w:cs="Arial"/>
                <w:caps/>
                <w:color w:val="FFFFFF" w:themeColor="background1"/>
                <w:sz w:val="22"/>
                <w:szCs w:val="22"/>
              </w:rPr>
            </w:pPr>
            <w:r w:rsidRPr="008E41DA">
              <w:rPr>
                <w:rFonts w:eastAsia="Arial" w:cs="Arial"/>
                <w:caps/>
                <w:color w:val="FFFFFF" w:themeColor="background1"/>
                <w:sz w:val="22"/>
                <w:szCs w:val="22"/>
              </w:rPr>
              <w:t>success criteria</w:t>
            </w:r>
          </w:p>
        </w:tc>
      </w:tr>
      <w:tr w:rsidR="0092056B" w:rsidRPr="008E41DA" w14:paraId="66BD6D33" w14:textId="77777777" w:rsidTr="3B908261">
        <w:trPr>
          <w:cantSplit/>
        </w:trPr>
        <w:tc>
          <w:tcPr>
            <w:tcW w:w="2265" w:type="dxa"/>
            <w:shd w:val="clear" w:color="auto" w:fill="auto"/>
          </w:tcPr>
          <w:p w14:paraId="1D969117" w14:textId="77777777" w:rsidR="0092056B" w:rsidRPr="008E41DA" w:rsidRDefault="0092056B" w:rsidP="3B908261">
            <w:pPr>
              <w:pStyle w:val="1bodycopy10pt"/>
              <w:rPr>
                <w:rFonts w:eastAsia="Arial" w:cs="Arial"/>
                <w:sz w:val="22"/>
                <w:szCs w:val="22"/>
              </w:rPr>
            </w:pPr>
            <w:r w:rsidRPr="008E41DA">
              <w:rPr>
                <w:rFonts w:eastAsia="Arial" w:cs="Arial"/>
                <w:sz w:val="22"/>
                <w:szCs w:val="22"/>
              </w:rPr>
              <w:t>Investment by all in the review of the Accessibility Policy</w:t>
            </w:r>
          </w:p>
        </w:tc>
        <w:tc>
          <w:tcPr>
            <w:tcW w:w="3689" w:type="dxa"/>
            <w:shd w:val="clear" w:color="auto" w:fill="auto"/>
          </w:tcPr>
          <w:p w14:paraId="0BD030D9" w14:textId="77777777" w:rsidR="0092056B" w:rsidRPr="008E41DA" w:rsidRDefault="0092056B" w:rsidP="3B908261">
            <w:pPr>
              <w:rPr>
                <w:rFonts w:ascii="Arial" w:eastAsia="Arial" w:hAnsi="Arial" w:cs="Arial"/>
                <w:sz w:val="22"/>
                <w:szCs w:val="22"/>
              </w:rPr>
            </w:pPr>
            <w:r w:rsidRPr="008E41DA">
              <w:rPr>
                <w:rFonts w:ascii="Arial" w:eastAsia="Arial" w:hAnsi="Arial" w:cs="Arial"/>
                <w:sz w:val="22"/>
                <w:szCs w:val="22"/>
              </w:rPr>
              <w:t>All staff to have read the Equality Act 2010.</w:t>
            </w:r>
          </w:p>
          <w:p w14:paraId="633B743E" w14:textId="0C4CA437" w:rsidR="45A577A0" w:rsidRPr="008E41DA" w:rsidRDefault="45A577A0" w:rsidP="3B908261">
            <w:pPr>
              <w:rPr>
                <w:rFonts w:ascii="Arial" w:eastAsia="Arial" w:hAnsi="Arial" w:cs="Arial"/>
                <w:sz w:val="22"/>
                <w:szCs w:val="22"/>
              </w:rPr>
            </w:pPr>
          </w:p>
          <w:p w14:paraId="34CE0A41" w14:textId="77777777" w:rsidR="0092056B" w:rsidRPr="008E41DA" w:rsidRDefault="0092056B" w:rsidP="3B908261">
            <w:pPr>
              <w:rPr>
                <w:rFonts w:ascii="Arial" w:eastAsia="Arial" w:hAnsi="Arial" w:cs="Arial"/>
                <w:sz w:val="22"/>
                <w:szCs w:val="22"/>
              </w:rPr>
            </w:pPr>
          </w:p>
          <w:p w14:paraId="37A7B0DD" w14:textId="77777777" w:rsidR="0092056B" w:rsidRPr="008E41DA" w:rsidRDefault="0092056B" w:rsidP="3B908261">
            <w:pPr>
              <w:rPr>
                <w:rFonts w:ascii="Arial" w:eastAsia="Arial" w:hAnsi="Arial" w:cs="Arial"/>
                <w:sz w:val="22"/>
                <w:szCs w:val="22"/>
              </w:rPr>
            </w:pPr>
            <w:r w:rsidRPr="008E41DA">
              <w:rPr>
                <w:rFonts w:ascii="Arial" w:eastAsia="Arial" w:hAnsi="Arial" w:cs="Arial"/>
                <w:sz w:val="22"/>
                <w:szCs w:val="22"/>
              </w:rPr>
              <w:t>Pupils able to contribute their thoughts on what works well and potential changes to be made</w:t>
            </w:r>
          </w:p>
          <w:p w14:paraId="62EBF3C5" w14:textId="77777777" w:rsidR="0092056B" w:rsidRPr="008E41DA" w:rsidRDefault="0092056B" w:rsidP="3B908261">
            <w:pPr>
              <w:pStyle w:val="1bodycopy10pt"/>
              <w:rPr>
                <w:rFonts w:eastAsia="Arial" w:cs="Arial"/>
                <w:sz w:val="22"/>
                <w:szCs w:val="22"/>
              </w:rPr>
            </w:pPr>
          </w:p>
        </w:tc>
        <w:tc>
          <w:tcPr>
            <w:tcW w:w="2410" w:type="dxa"/>
          </w:tcPr>
          <w:p w14:paraId="3EEE2C2C" w14:textId="77777777" w:rsidR="0092056B" w:rsidRPr="008E41DA" w:rsidRDefault="0092056B" w:rsidP="3B908261">
            <w:pPr>
              <w:rPr>
                <w:rFonts w:ascii="Arial" w:eastAsia="Arial" w:hAnsi="Arial" w:cs="Arial"/>
                <w:sz w:val="22"/>
                <w:szCs w:val="22"/>
              </w:rPr>
            </w:pPr>
            <w:r w:rsidRPr="008E41DA">
              <w:rPr>
                <w:rFonts w:ascii="Arial" w:eastAsia="Arial" w:hAnsi="Arial" w:cs="Arial"/>
                <w:sz w:val="22"/>
                <w:szCs w:val="22"/>
              </w:rPr>
              <w:t>Equality Act 2010 and Accessibility Policy to be added to CPOMS</w:t>
            </w:r>
          </w:p>
          <w:p w14:paraId="081784D6" w14:textId="57305F65" w:rsidR="0092056B" w:rsidRPr="008E41DA" w:rsidRDefault="1DA12DD2" w:rsidP="3B908261">
            <w:pPr>
              <w:pStyle w:val="1bodycopy10pt"/>
              <w:rPr>
                <w:rFonts w:eastAsia="Arial" w:cs="Arial"/>
                <w:sz w:val="22"/>
                <w:szCs w:val="22"/>
              </w:rPr>
            </w:pPr>
            <w:r w:rsidRPr="008E41DA">
              <w:rPr>
                <w:rFonts w:eastAsia="Arial" w:cs="Arial"/>
                <w:sz w:val="22"/>
                <w:szCs w:val="22"/>
              </w:rPr>
              <w:t>Pupil voice to be</w:t>
            </w:r>
          </w:p>
          <w:p w14:paraId="4EB12F1B" w14:textId="6DED7D55" w:rsidR="0092056B" w:rsidRPr="008E41DA" w:rsidRDefault="1DA12DD2" w:rsidP="3B908261">
            <w:pPr>
              <w:pStyle w:val="1bodycopy10pt"/>
              <w:rPr>
                <w:rFonts w:eastAsia="Arial" w:cs="Arial"/>
                <w:sz w:val="22"/>
                <w:szCs w:val="22"/>
              </w:rPr>
            </w:pPr>
            <w:r w:rsidRPr="008E41DA">
              <w:rPr>
                <w:rFonts w:eastAsia="Arial" w:cs="Arial"/>
                <w:sz w:val="22"/>
                <w:szCs w:val="22"/>
              </w:rPr>
              <w:t xml:space="preserve"> gathered via school council meetings.</w:t>
            </w:r>
          </w:p>
        </w:tc>
        <w:tc>
          <w:tcPr>
            <w:tcW w:w="1701" w:type="dxa"/>
          </w:tcPr>
          <w:p w14:paraId="7D0A5D84" w14:textId="178D6423" w:rsidR="0092056B" w:rsidRPr="008E41DA" w:rsidRDefault="008E41DA" w:rsidP="3B908261">
            <w:pPr>
              <w:pStyle w:val="1bodycopy10pt"/>
              <w:rPr>
                <w:rFonts w:eastAsia="Arial" w:cs="Arial"/>
                <w:sz w:val="22"/>
                <w:szCs w:val="22"/>
              </w:rPr>
            </w:pPr>
            <w:r>
              <w:rPr>
                <w:rFonts w:eastAsia="Arial" w:cs="Arial"/>
                <w:sz w:val="22"/>
                <w:szCs w:val="22"/>
              </w:rPr>
              <w:t>KO (</w:t>
            </w:r>
            <w:proofErr w:type="spellStart"/>
            <w:r>
              <w:rPr>
                <w:rFonts w:eastAsia="Arial" w:cs="Arial"/>
                <w:sz w:val="22"/>
                <w:szCs w:val="22"/>
              </w:rPr>
              <w:t>Headteacher</w:t>
            </w:r>
            <w:proofErr w:type="spellEnd"/>
            <w:r>
              <w:rPr>
                <w:rFonts w:eastAsia="Arial" w:cs="Arial"/>
                <w:sz w:val="22"/>
                <w:szCs w:val="22"/>
              </w:rPr>
              <w:t>)</w:t>
            </w:r>
          </w:p>
        </w:tc>
        <w:tc>
          <w:tcPr>
            <w:tcW w:w="1701" w:type="dxa"/>
          </w:tcPr>
          <w:p w14:paraId="1564C547" w14:textId="77777777" w:rsidR="0092056B" w:rsidRDefault="0092056B" w:rsidP="3B908261">
            <w:pPr>
              <w:pStyle w:val="1bodycopy10pt"/>
              <w:rPr>
                <w:rFonts w:eastAsia="Arial" w:cs="Arial"/>
                <w:sz w:val="22"/>
                <w:szCs w:val="22"/>
              </w:rPr>
            </w:pPr>
          </w:p>
          <w:p w14:paraId="256849FE" w14:textId="7BEC24F7" w:rsidR="008E41DA" w:rsidRPr="008E41DA" w:rsidRDefault="008E41DA" w:rsidP="008E41DA">
            <w:pPr>
              <w:pStyle w:val="1bodycopy10pt"/>
              <w:rPr>
                <w:rFonts w:eastAsia="Arial" w:cs="Arial"/>
                <w:sz w:val="22"/>
                <w:szCs w:val="22"/>
              </w:rPr>
            </w:pPr>
            <w:r>
              <w:rPr>
                <w:rFonts w:eastAsia="Arial" w:cs="Arial"/>
                <w:sz w:val="22"/>
                <w:szCs w:val="22"/>
              </w:rPr>
              <w:t>July 2025</w:t>
            </w:r>
          </w:p>
        </w:tc>
        <w:tc>
          <w:tcPr>
            <w:tcW w:w="3260" w:type="dxa"/>
          </w:tcPr>
          <w:p w14:paraId="5572521C" w14:textId="77777777" w:rsidR="0092056B" w:rsidRPr="008E41DA" w:rsidRDefault="0092056B" w:rsidP="3B908261">
            <w:pPr>
              <w:rPr>
                <w:rFonts w:ascii="Arial" w:eastAsia="Arial" w:hAnsi="Arial" w:cs="Arial"/>
                <w:sz w:val="22"/>
                <w:szCs w:val="22"/>
              </w:rPr>
            </w:pPr>
            <w:r w:rsidRPr="008E41DA">
              <w:rPr>
                <w:rFonts w:ascii="Arial" w:eastAsia="Arial" w:hAnsi="Arial" w:cs="Arial"/>
                <w:sz w:val="22"/>
                <w:szCs w:val="22"/>
              </w:rPr>
              <w:t xml:space="preserve">All staff will confirm that they have read the Equality Act 2010 and accessibility Policy </w:t>
            </w:r>
          </w:p>
          <w:p w14:paraId="337B73AA" w14:textId="56747B5E" w:rsidR="45A577A0" w:rsidRPr="008E41DA" w:rsidRDefault="45A577A0" w:rsidP="3B908261">
            <w:pPr>
              <w:rPr>
                <w:rFonts w:ascii="Arial" w:eastAsia="Arial" w:hAnsi="Arial" w:cs="Arial"/>
                <w:sz w:val="22"/>
                <w:szCs w:val="22"/>
              </w:rPr>
            </w:pPr>
          </w:p>
          <w:p w14:paraId="7A66F9D1" w14:textId="7AE28B06" w:rsidR="0092056B" w:rsidRPr="008E41DA" w:rsidRDefault="0092056B" w:rsidP="3B908261">
            <w:pPr>
              <w:pStyle w:val="1bodycopy10pt"/>
              <w:rPr>
                <w:rFonts w:eastAsia="Arial" w:cs="Arial"/>
                <w:sz w:val="22"/>
                <w:szCs w:val="22"/>
              </w:rPr>
            </w:pPr>
            <w:r w:rsidRPr="008E41DA">
              <w:rPr>
                <w:rFonts w:eastAsia="Arial" w:cs="Arial"/>
                <w:sz w:val="22"/>
                <w:szCs w:val="22"/>
              </w:rPr>
              <w:t>Pupils are consulted and their views are gathered and reflected in Accessibility Policy</w:t>
            </w:r>
          </w:p>
        </w:tc>
      </w:tr>
      <w:tr w:rsidR="0092056B" w:rsidRPr="008E41DA" w14:paraId="372A4653" w14:textId="77777777" w:rsidTr="3B908261">
        <w:trPr>
          <w:cantSplit/>
        </w:trPr>
        <w:tc>
          <w:tcPr>
            <w:tcW w:w="2265" w:type="dxa"/>
            <w:shd w:val="clear" w:color="auto" w:fill="auto"/>
          </w:tcPr>
          <w:p w14:paraId="10044A6C" w14:textId="4C588FBA" w:rsidR="0092056B" w:rsidRPr="008E41DA" w:rsidRDefault="008E41DA" w:rsidP="3B908261">
            <w:pPr>
              <w:pStyle w:val="1bodycopy10pt"/>
              <w:rPr>
                <w:rFonts w:eastAsia="Arial" w:cs="Arial"/>
                <w:sz w:val="22"/>
                <w:szCs w:val="22"/>
              </w:rPr>
            </w:pPr>
            <w:r>
              <w:rPr>
                <w:rFonts w:eastAsia="Arial" w:cs="Arial"/>
                <w:sz w:val="22"/>
                <w:szCs w:val="22"/>
              </w:rPr>
              <w:t>The setting is reasonably adjusted</w:t>
            </w:r>
          </w:p>
        </w:tc>
        <w:tc>
          <w:tcPr>
            <w:tcW w:w="3689" w:type="dxa"/>
            <w:shd w:val="clear" w:color="auto" w:fill="auto"/>
          </w:tcPr>
          <w:p w14:paraId="235D0A12" w14:textId="77777777" w:rsidR="0092056B" w:rsidRPr="008E41DA" w:rsidRDefault="0092056B" w:rsidP="3B908261">
            <w:pPr>
              <w:rPr>
                <w:rFonts w:ascii="Arial" w:eastAsia="Arial" w:hAnsi="Arial" w:cs="Arial"/>
                <w:sz w:val="22"/>
                <w:szCs w:val="22"/>
              </w:rPr>
            </w:pPr>
            <w:r w:rsidRPr="008E41DA">
              <w:rPr>
                <w:rFonts w:ascii="Arial" w:eastAsia="Arial" w:hAnsi="Arial" w:cs="Arial"/>
                <w:sz w:val="22"/>
                <w:szCs w:val="22"/>
              </w:rPr>
              <w:t>Designated, low sensory areas are available in the setting</w:t>
            </w:r>
          </w:p>
          <w:p w14:paraId="52E56223" w14:textId="77777777" w:rsidR="0092056B" w:rsidRPr="008E41DA" w:rsidRDefault="0092056B" w:rsidP="3B908261">
            <w:pPr>
              <w:rPr>
                <w:rFonts w:ascii="Arial" w:eastAsia="Arial" w:hAnsi="Arial" w:cs="Arial"/>
                <w:sz w:val="22"/>
                <w:szCs w:val="22"/>
              </w:rPr>
            </w:pPr>
          </w:p>
          <w:p w14:paraId="3FBE5DA0" w14:textId="77777777" w:rsidR="0092056B" w:rsidRPr="008E41DA" w:rsidRDefault="0092056B" w:rsidP="3B908261">
            <w:pPr>
              <w:pStyle w:val="1bodycopy10pt"/>
              <w:rPr>
                <w:rFonts w:eastAsia="Arial" w:cs="Arial"/>
                <w:sz w:val="22"/>
                <w:szCs w:val="22"/>
              </w:rPr>
            </w:pPr>
            <w:r w:rsidRPr="008E41DA">
              <w:rPr>
                <w:rFonts w:eastAsia="Arial" w:cs="Arial"/>
                <w:sz w:val="22"/>
                <w:szCs w:val="22"/>
              </w:rPr>
              <w:t>Signs are supported with visual symbols for those with communication and learning difficulties</w:t>
            </w:r>
          </w:p>
        </w:tc>
        <w:tc>
          <w:tcPr>
            <w:tcW w:w="2410" w:type="dxa"/>
          </w:tcPr>
          <w:p w14:paraId="62C4BCC2" w14:textId="77777777" w:rsidR="0092056B" w:rsidRPr="008E41DA" w:rsidRDefault="0092056B" w:rsidP="3B908261">
            <w:pPr>
              <w:rPr>
                <w:rFonts w:ascii="Arial" w:eastAsia="Arial" w:hAnsi="Arial" w:cs="Arial"/>
                <w:sz w:val="22"/>
                <w:szCs w:val="22"/>
              </w:rPr>
            </w:pPr>
            <w:r w:rsidRPr="008E41DA">
              <w:rPr>
                <w:rFonts w:ascii="Arial" w:eastAsia="Arial" w:hAnsi="Arial" w:cs="Arial"/>
                <w:sz w:val="22"/>
                <w:szCs w:val="22"/>
              </w:rPr>
              <w:t>SLT to conduct site walk and decide on potential, appropriate areas</w:t>
            </w:r>
          </w:p>
          <w:p w14:paraId="07547A01" w14:textId="77777777" w:rsidR="0092056B" w:rsidRPr="008E41DA" w:rsidRDefault="0092056B" w:rsidP="3B908261">
            <w:pPr>
              <w:pStyle w:val="1bodycopy10pt"/>
              <w:rPr>
                <w:rFonts w:eastAsia="Arial" w:cs="Arial"/>
                <w:sz w:val="22"/>
                <w:szCs w:val="22"/>
              </w:rPr>
            </w:pPr>
          </w:p>
        </w:tc>
        <w:tc>
          <w:tcPr>
            <w:tcW w:w="1701" w:type="dxa"/>
          </w:tcPr>
          <w:p w14:paraId="17E72109" w14:textId="1107EB90" w:rsidR="008E41DA" w:rsidRPr="008E41DA" w:rsidRDefault="008E41DA" w:rsidP="3B908261">
            <w:pPr>
              <w:pStyle w:val="1bodycopy10pt"/>
              <w:rPr>
                <w:rFonts w:eastAsia="Arial" w:cs="Arial"/>
                <w:sz w:val="22"/>
                <w:szCs w:val="22"/>
              </w:rPr>
            </w:pPr>
            <w:r>
              <w:rPr>
                <w:rFonts w:eastAsia="Arial" w:cs="Arial"/>
                <w:sz w:val="22"/>
                <w:szCs w:val="22"/>
              </w:rPr>
              <w:t>Termly Starting Sept25</w:t>
            </w:r>
          </w:p>
        </w:tc>
        <w:tc>
          <w:tcPr>
            <w:tcW w:w="1701" w:type="dxa"/>
          </w:tcPr>
          <w:p w14:paraId="1C0164C9" w14:textId="7EEB6826" w:rsidR="0092056B" w:rsidRPr="008E41DA" w:rsidRDefault="0092056B" w:rsidP="3B908261">
            <w:pPr>
              <w:pStyle w:val="1bodycopy10pt"/>
              <w:rPr>
                <w:rFonts w:eastAsia="Arial" w:cs="Arial"/>
                <w:color w:val="FF0000"/>
                <w:sz w:val="22"/>
                <w:szCs w:val="22"/>
              </w:rPr>
            </w:pPr>
          </w:p>
        </w:tc>
        <w:tc>
          <w:tcPr>
            <w:tcW w:w="3260" w:type="dxa"/>
          </w:tcPr>
          <w:p w14:paraId="500BC45B" w14:textId="77777777" w:rsidR="0092056B" w:rsidRPr="008E41DA" w:rsidRDefault="0092056B" w:rsidP="3B908261">
            <w:pPr>
              <w:pStyle w:val="1bodycopy10pt"/>
              <w:rPr>
                <w:rFonts w:eastAsia="Arial" w:cs="Arial"/>
                <w:sz w:val="22"/>
                <w:szCs w:val="22"/>
              </w:rPr>
            </w:pPr>
            <w:r w:rsidRPr="008E41DA">
              <w:rPr>
                <w:rFonts w:eastAsia="Arial" w:cs="Arial"/>
                <w:sz w:val="22"/>
                <w:szCs w:val="22"/>
              </w:rPr>
              <w:t>At least two areas will be designated as potentially appropriate as reduced  sensitivity areas</w:t>
            </w:r>
          </w:p>
        </w:tc>
      </w:tr>
      <w:tr w:rsidR="0092056B" w:rsidRPr="008E41DA" w14:paraId="7502DAFC" w14:textId="77777777" w:rsidTr="3B908261">
        <w:trPr>
          <w:cantSplit/>
        </w:trPr>
        <w:tc>
          <w:tcPr>
            <w:tcW w:w="2265" w:type="dxa"/>
            <w:shd w:val="clear" w:color="auto" w:fill="auto"/>
          </w:tcPr>
          <w:p w14:paraId="7983FA0A" w14:textId="77777777" w:rsidR="0092056B" w:rsidRPr="008E41DA" w:rsidRDefault="0092056B" w:rsidP="3B908261">
            <w:pPr>
              <w:pStyle w:val="1bodycopy10pt"/>
              <w:rPr>
                <w:rFonts w:eastAsia="Arial" w:cs="Arial"/>
                <w:sz w:val="22"/>
                <w:szCs w:val="22"/>
              </w:rPr>
            </w:pPr>
            <w:r w:rsidRPr="008E41DA">
              <w:rPr>
                <w:rFonts w:eastAsia="Arial" w:cs="Arial"/>
                <w:sz w:val="22"/>
                <w:szCs w:val="22"/>
              </w:rPr>
              <w:t>The setting is inclusive</w:t>
            </w:r>
          </w:p>
        </w:tc>
        <w:tc>
          <w:tcPr>
            <w:tcW w:w="3689" w:type="dxa"/>
            <w:shd w:val="clear" w:color="auto" w:fill="auto"/>
          </w:tcPr>
          <w:p w14:paraId="69056B54" w14:textId="77777777" w:rsidR="0092056B" w:rsidRPr="008E41DA" w:rsidRDefault="0092056B" w:rsidP="3B908261">
            <w:pPr>
              <w:rPr>
                <w:rFonts w:ascii="Arial" w:eastAsia="Arial" w:hAnsi="Arial" w:cs="Arial"/>
                <w:sz w:val="22"/>
                <w:szCs w:val="22"/>
              </w:rPr>
            </w:pPr>
            <w:r w:rsidRPr="008E41DA">
              <w:rPr>
                <w:rFonts w:ascii="Arial" w:eastAsia="Arial" w:hAnsi="Arial" w:cs="Arial"/>
                <w:sz w:val="22"/>
                <w:szCs w:val="22"/>
              </w:rPr>
              <w:t>Pupils with SEN/D will be included in student forums such as school council</w:t>
            </w:r>
          </w:p>
          <w:p w14:paraId="5043CB0F" w14:textId="77777777" w:rsidR="0092056B" w:rsidRPr="008E41DA" w:rsidRDefault="0092056B" w:rsidP="3B908261">
            <w:pPr>
              <w:pStyle w:val="1bodycopy10pt"/>
              <w:rPr>
                <w:rFonts w:eastAsia="Arial" w:cs="Arial"/>
                <w:sz w:val="22"/>
                <w:szCs w:val="22"/>
              </w:rPr>
            </w:pPr>
          </w:p>
        </w:tc>
        <w:tc>
          <w:tcPr>
            <w:tcW w:w="2410" w:type="dxa"/>
          </w:tcPr>
          <w:p w14:paraId="7C456A4A" w14:textId="77777777" w:rsidR="0092056B" w:rsidRPr="008E41DA" w:rsidRDefault="0092056B" w:rsidP="3B908261">
            <w:pPr>
              <w:pStyle w:val="1bodycopy10pt"/>
              <w:rPr>
                <w:rFonts w:eastAsia="Arial" w:cs="Arial"/>
                <w:sz w:val="22"/>
                <w:szCs w:val="22"/>
              </w:rPr>
            </w:pPr>
            <w:r w:rsidRPr="008E41DA">
              <w:rPr>
                <w:rFonts w:eastAsia="Arial" w:cs="Arial"/>
                <w:sz w:val="22"/>
                <w:szCs w:val="22"/>
              </w:rPr>
              <w:t>Staff informed that during elections, teaching staff will be required to choose one pupil.</w:t>
            </w:r>
          </w:p>
        </w:tc>
        <w:tc>
          <w:tcPr>
            <w:tcW w:w="1701" w:type="dxa"/>
          </w:tcPr>
          <w:p w14:paraId="4F833521" w14:textId="5E521B37" w:rsidR="0092056B" w:rsidRPr="008E41DA" w:rsidRDefault="008E41DA" w:rsidP="3B908261">
            <w:pPr>
              <w:pStyle w:val="1bodycopy10pt"/>
              <w:rPr>
                <w:rFonts w:eastAsia="Arial" w:cs="Arial"/>
                <w:sz w:val="22"/>
                <w:szCs w:val="22"/>
              </w:rPr>
            </w:pPr>
            <w:r>
              <w:rPr>
                <w:rFonts w:eastAsia="Arial" w:cs="Arial"/>
                <w:sz w:val="22"/>
                <w:szCs w:val="22"/>
              </w:rPr>
              <w:t>First week of each academic Year (Sept)</w:t>
            </w:r>
          </w:p>
        </w:tc>
        <w:tc>
          <w:tcPr>
            <w:tcW w:w="1701" w:type="dxa"/>
          </w:tcPr>
          <w:p w14:paraId="23775704" w14:textId="0AA4DA02" w:rsidR="0092056B" w:rsidRPr="008E41DA" w:rsidRDefault="0092056B" w:rsidP="3B908261">
            <w:pPr>
              <w:pStyle w:val="1bodycopy10pt"/>
              <w:rPr>
                <w:rFonts w:eastAsia="Arial" w:cs="Arial"/>
                <w:color w:val="FF0000"/>
                <w:sz w:val="22"/>
                <w:szCs w:val="22"/>
              </w:rPr>
            </w:pPr>
          </w:p>
        </w:tc>
        <w:tc>
          <w:tcPr>
            <w:tcW w:w="3260" w:type="dxa"/>
          </w:tcPr>
          <w:p w14:paraId="7C98A9C1" w14:textId="77777777" w:rsidR="0092056B" w:rsidRPr="008E41DA" w:rsidRDefault="0092056B" w:rsidP="3B908261">
            <w:pPr>
              <w:pStyle w:val="1bodycopy10pt"/>
              <w:rPr>
                <w:rFonts w:eastAsia="Arial" w:cs="Arial"/>
                <w:sz w:val="22"/>
                <w:szCs w:val="22"/>
              </w:rPr>
            </w:pPr>
            <w:r w:rsidRPr="008E41DA">
              <w:rPr>
                <w:rFonts w:eastAsia="Arial" w:cs="Arial"/>
                <w:sz w:val="22"/>
                <w:szCs w:val="22"/>
              </w:rPr>
              <w:t>At least one member of school council in each year group will be representative of pupils with SEND</w:t>
            </w:r>
          </w:p>
        </w:tc>
      </w:tr>
      <w:tr w:rsidR="0092056B" w:rsidRPr="008E41DA" w14:paraId="5FA903F2" w14:textId="77777777" w:rsidTr="3B908261">
        <w:trPr>
          <w:cantSplit/>
        </w:trPr>
        <w:tc>
          <w:tcPr>
            <w:tcW w:w="2265" w:type="dxa"/>
            <w:shd w:val="clear" w:color="auto" w:fill="auto"/>
          </w:tcPr>
          <w:p w14:paraId="5497D126" w14:textId="77777777" w:rsidR="0092056B" w:rsidRPr="008E41DA" w:rsidRDefault="0092056B" w:rsidP="3B908261">
            <w:pPr>
              <w:pStyle w:val="1bodycopy10pt"/>
              <w:rPr>
                <w:rFonts w:eastAsia="Arial" w:cs="Arial"/>
                <w:sz w:val="22"/>
                <w:szCs w:val="22"/>
              </w:rPr>
            </w:pPr>
            <w:r w:rsidRPr="008E41DA">
              <w:rPr>
                <w:rFonts w:eastAsia="Arial" w:cs="Arial"/>
                <w:sz w:val="22"/>
                <w:szCs w:val="22"/>
              </w:rPr>
              <w:lastRenderedPageBreak/>
              <w:t>The curriculum is inclusive</w:t>
            </w:r>
          </w:p>
        </w:tc>
        <w:tc>
          <w:tcPr>
            <w:tcW w:w="3689" w:type="dxa"/>
            <w:shd w:val="clear" w:color="auto" w:fill="auto"/>
          </w:tcPr>
          <w:p w14:paraId="5DF8804A" w14:textId="77777777" w:rsidR="0092056B" w:rsidRPr="008E41DA" w:rsidRDefault="0092056B" w:rsidP="3B908261">
            <w:pPr>
              <w:rPr>
                <w:rFonts w:ascii="Arial" w:eastAsia="Arial" w:hAnsi="Arial" w:cs="Arial"/>
                <w:sz w:val="22"/>
                <w:szCs w:val="22"/>
              </w:rPr>
            </w:pPr>
            <w:r w:rsidRPr="008E41DA">
              <w:rPr>
                <w:rFonts w:ascii="Arial" w:eastAsia="Arial" w:hAnsi="Arial" w:cs="Arial"/>
                <w:sz w:val="22"/>
                <w:szCs w:val="22"/>
              </w:rPr>
              <w:t>Pupils and their families are fully involved in the review of individual plans regarding curriculum access</w:t>
            </w:r>
          </w:p>
          <w:p w14:paraId="07459315" w14:textId="77777777" w:rsidR="0092056B" w:rsidRPr="008E41DA" w:rsidRDefault="0092056B" w:rsidP="3B908261">
            <w:pPr>
              <w:rPr>
                <w:rFonts w:ascii="Arial" w:eastAsia="Arial" w:hAnsi="Arial" w:cs="Arial"/>
                <w:sz w:val="22"/>
                <w:szCs w:val="22"/>
              </w:rPr>
            </w:pPr>
          </w:p>
          <w:p w14:paraId="49542877" w14:textId="77777777" w:rsidR="0092056B" w:rsidRPr="008E41DA" w:rsidRDefault="0092056B" w:rsidP="3B908261">
            <w:pPr>
              <w:rPr>
                <w:rFonts w:ascii="Arial" w:eastAsia="Arial" w:hAnsi="Arial" w:cs="Arial"/>
                <w:sz w:val="22"/>
                <w:szCs w:val="22"/>
              </w:rPr>
            </w:pPr>
            <w:r w:rsidRPr="008E41DA">
              <w:rPr>
                <w:rFonts w:ascii="Arial" w:eastAsia="Arial" w:hAnsi="Arial" w:cs="Arial"/>
                <w:sz w:val="22"/>
                <w:szCs w:val="22"/>
              </w:rPr>
              <w:t>The attainment gap between pupils with SEND and those without SEND is being reduced over time</w:t>
            </w:r>
          </w:p>
          <w:p w14:paraId="6537F28F" w14:textId="77777777" w:rsidR="0092056B" w:rsidRPr="008E41DA" w:rsidRDefault="0092056B" w:rsidP="3B908261">
            <w:pPr>
              <w:rPr>
                <w:rFonts w:ascii="Arial" w:eastAsia="Arial" w:hAnsi="Arial" w:cs="Arial"/>
                <w:sz w:val="22"/>
                <w:szCs w:val="22"/>
              </w:rPr>
            </w:pPr>
          </w:p>
          <w:p w14:paraId="3A80C94D" w14:textId="77777777" w:rsidR="0092056B" w:rsidRPr="008E41DA" w:rsidRDefault="0092056B" w:rsidP="3B908261">
            <w:pPr>
              <w:rPr>
                <w:rFonts w:ascii="Arial" w:eastAsia="Arial" w:hAnsi="Arial" w:cs="Arial"/>
                <w:sz w:val="22"/>
                <w:szCs w:val="22"/>
              </w:rPr>
            </w:pPr>
            <w:r w:rsidRPr="008E41DA">
              <w:rPr>
                <w:rFonts w:ascii="Arial" w:eastAsia="Arial" w:hAnsi="Arial" w:cs="Arial"/>
                <w:sz w:val="22"/>
                <w:szCs w:val="22"/>
              </w:rPr>
              <w:t>The progress made by pupils at ‘SEN Support’ and with an EHCP is as good as that made by pupils with SEND nationally</w:t>
            </w:r>
          </w:p>
          <w:p w14:paraId="6DFB9E20" w14:textId="77777777" w:rsidR="0092056B" w:rsidRPr="008E41DA" w:rsidRDefault="0092056B" w:rsidP="3B908261">
            <w:pPr>
              <w:rPr>
                <w:rFonts w:ascii="Arial" w:eastAsia="Arial" w:hAnsi="Arial" w:cs="Arial"/>
                <w:sz w:val="22"/>
                <w:szCs w:val="22"/>
              </w:rPr>
            </w:pPr>
          </w:p>
        </w:tc>
        <w:tc>
          <w:tcPr>
            <w:tcW w:w="2410" w:type="dxa"/>
          </w:tcPr>
          <w:p w14:paraId="571D61FE" w14:textId="77777777" w:rsidR="0092056B" w:rsidRPr="008E41DA" w:rsidRDefault="0092056B" w:rsidP="3B908261">
            <w:pPr>
              <w:rPr>
                <w:rFonts w:ascii="Arial" w:eastAsia="Arial" w:hAnsi="Arial" w:cs="Arial"/>
                <w:sz w:val="22"/>
                <w:szCs w:val="22"/>
              </w:rPr>
            </w:pPr>
            <w:r w:rsidRPr="008E41DA">
              <w:rPr>
                <w:rFonts w:ascii="Arial" w:eastAsia="Arial" w:hAnsi="Arial" w:cs="Arial"/>
                <w:sz w:val="22"/>
                <w:szCs w:val="22"/>
              </w:rPr>
              <w:t>Review dates will be visible on the school calendar</w:t>
            </w:r>
          </w:p>
          <w:p w14:paraId="70DF9E56" w14:textId="77777777" w:rsidR="0092056B" w:rsidRPr="008E41DA" w:rsidRDefault="0092056B" w:rsidP="3B908261">
            <w:pPr>
              <w:rPr>
                <w:rFonts w:ascii="Arial" w:eastAsia="Arial" w:hAnsi="Arial" w:cs="Arial"/>
                <w:sz w:val="22"/>
                <w:szCs w:val="22"/>
              </w:rPr>
            </w:pPr>
          </w:p>
          <w:p w14:paraId="44E871BC" w14:textId="77777777" w:rsidR="0092056B" w:rsidRPr="008E41DA" w:rsidRDefault="0092056B" w:rsidP="3B908261">
            <w:pPr>
              <w:rPr>
                <w:rFonts w:ascii="Arial" w:eastAsia="Arial" w:hAnsi="Arial" w:cs="Arial"/>
                <w:sz w:val="22"/>
                <w:szCs w:val="22"/>
              </w:rPr>
            </w:pPr>
          </w:p>
          <w:p w14:paraId="144A5D23" w14:textId="77777777" w:rsidR="0092056B" w:rsidRPr="008E41DA" w:rsidRDefault="0092056B" w:rsidP="3B908261">
            <w:pPr>
              <w:rPr>
                <w:rFonts w:ascii="Arial" w:eastAsia="Arial" w:hAnsi="Arial" w:cs="Arial"/>
                <w:sz w:val="22"/>
                <w:szCs w:val="22"/>
              </w:rPr>
            </w:pPr>
          </w:p>
          <w:p w14:paraId="266AFE5E" w14:textId="77777777" w:rsidR="0092056B" w:rsidRPr="008E41DA" w:rsidRDefault="0092056B" w:rsidP="3B908261">
            <w:pPr>
              <w:pStyle w:val="1bodycopy10pt"/>
              <w:rPr>
                <w:rFonts w:eastAsia="Arial" w:cs="Arial"/>
                <w:sz w:val="22"/>
                <w:szCs w:val="22"/>
              </w:rPr>
            </w:pPr>
            <w:r w:rsidRPr="008E41DA">
              <w:rPr>
                <w:rFonts w:eastAsia="Arial" w:cs="Arial"/>
                <w:sz w:val="22"/>
                <w:szCs w:val="22"/>
              </w:rPr>
              <w:t>Pupil’s attainment is regularly monitored through assessment and interventions put in place as appropriate</w:t>
            </w:r>
          </w:p>
        </w:tc>
        <w:tc>
          <w:tcPr>
            <w:tcW w:w="1701" w:type="dxa"/>
          </w:tcPr>
          <w:p w14:paraId="0EC31ADC" w14:textId="0743F858" w:rsidR="0092056B" w:rsidRPr="008E41DA" w:rsidRDefault="008E41DA" w:rsidP="3B908261">
            <w:pPr>
              <w:pStyle w:val="1bodycopy10pt"/>
              <w:rPr>
                <w:rFonts w:eastAsia="Arial" w:cs="Arial"/>
                <w:sz w:val="22"/>
                <w:szCs w:val="22"/>
              </w:rPr>
            </w:pPr>
            <w:r>
              <w:rPr>
                <w:rFonts w:eastAsia="Arial" w:cs="Arial"/>
                <w:sz w:val="22"/>
                <w:szCs w:val="22"/>
              </w:rPr>
              <w:t>FH (Inclusion Manager)</w:t>
            </w:r>
          </w:p>
        </w:tc>
        <w:tc>
          <w:tcPr>
            <w:tcW w:w="1701" w:type="dxa"/>
          </w:tcPr>
          <w:p w14:paraId="63393007" w14:textId="42C83EFF" w:rsidR="0092056B" w:rsidRPr="008E41DA" w:rsidRDefault="0092056B" w:rsidP="3B908261">
            <w:pPr>
              <w:pStyle w:val="1bodycopy10pt"/>
              <w:rPr>
                <w:rFonts w:eastAsia="Arial" w:cs="Arial"/>
                <w:color w:val="FF0000"/>
                <w:sz w:val="22"/>
                <w:szCs w:val="22"/>
              </w:rPr>
            </w:pPr>
          </w:p>
        </w:tc>
        <w:tc>
          <w:tcPr>
            <w:tcW w:w="3260" w:type="dxa"/>
          </w:tcPr>
          <w:p w14:paraId="3E881892" w14:textId="77777777" w:rsidR="0092056B" w:rsidRPr="008E41DA" w:rsidRDefault="0092056B" w:rsidP="3B908261">
            <w:pPr>
              <w:rPr>
                <w:rFonts w:ascii="Arial" w:eastAsia="Arial" w:hAnsi="Arial" w:cs="Arial"/>
                <w:sz w:val="22"/>
                <w:szCs w:val="22"/>
              </w:rPr>
            </w:pPr>
            <w:r w:rsidRPr="008E41DA">
              <w:rPr>
                <w:rFonts w:ascii="Arial" w:eastAsia="Arial" w:hAnsi="Arial" w:cs="Arial"/>
                <w:sz w:val="22"/>
                <w:szCs w:val="22"/>
              </w:rPr>
              <w:t>All families of pupils with SEND will attend 3 review meetings per year</w:t>
            </w:r>
          </w:p>
          <w:p w14:paraId="738610EB" w14:textId="77777777" w:rsidR="0092056B" w:rsidRPr="008E41DA" w:rsidRDefault="0092056B" w:rsidP="3B908261">
            <w:pPr>
              <w:rPr>
                <w:rFonts w:ascii="Arial" w:eastAsia="Arial" w:hAnsi="Arial" w:cs="Arial"/>
                <w:sz w:val="22"/>
                <w:szCs w:val="22"/>
              </w:rPr>
            </w:pPr>
          </w:p>
          <w:p w14:paraId="46FAAF62" w14:textId="77777777" w:rsidR="0092056B" w:rsidRPr="008E41DA" w:rsidRDefault="0092056B" w:rsidP="3B908261">
            <w:pPr>
              <w:rPr>
                <w:rFonts w:ascii="Arial" w:eastAsia="Arial" w:hAnsi="Arial" w:cs="Arial"/>
                <w:sz w:val="22"/>
                <w:szCs w:val="22"/>
              </w:rPr>
            </w:pPr>
            <w:r w:rsidRPr="008E41DA">
              <w:rPr>
                <w:rFonts w:ascii="Arial" w:eastAsia="Arial" w:hAnsi="Arial" w:cs="Arial"/>
                <w:sz w:val="22"/>
                <w:szCs w:val="22"/>
              </w:rPr>
              <w:t>The attainment gap between pupils with SEND and those without SEND will be reduced</w:t>
            </w:r>
          </w:p>
          <w:p w14:paraId="637805D2" w14:textId="77777777" w:rsidR="0092056B" w:rsidRPr="008E41DA" w:rsidRDefault="0092056B" w:rsidP="3B908261">
            <w:pPr>
              <w:rPr>
                <w:rFonts w:ascii="Arial" w:eastAsia="Arial" w:hAnsi="Arial" w:cs="Arial"/>
                <w:sz w:val="22"/>
                <w:szCs w:val="22"/>
              </w:rPr>
            </w:pPr>
          </w:p>
          <w:p w14:paraId="1401F6C7" w14:textId="77777777" w:rsidR="0092056B" w:rsidRPr="008E41DA" w:rsidRDefault="0092056B" w:rsidP="3B908261">
            <w:pPr>
              <w:rPr>
                <w:rFonts w:ascii="Arial" w:eastAsia="Arial" w:hAnsi="Arial" w:cs="Arial"/>
                <w:sz w:val="22"/>
                <w:szCs w:val="22"/>
              </w:rPr>
            </w:pPr>
            <w:r w:rsidRPr="008E41DA">
              <w:rPr>
                <w:rFonts w:ascii="Arial" w:eastAsia="Arial" w:hAnsi="Arial" w:cs="Arial"/>
                <w:sz w:val="22"/>
                <w:szCs w:val="22"/>
              </w:rPr>
              <w:t>Pupils with SEND make progress that is in line with or better than progress made by pupils with SEND nationally</w:t>
            </w:r>
          </w:p>
          <w:p w14:paraId="463F29E8" w14:textId="77777777" w:rsidR="0092056B" w:rsidRPr="008E41DA" w:rsidRDefault="0092056B" w:rsidP="3B908261">
            <w:pPr>
              <w:pStyle w:val="1bodycopy10pt"/>
              <w:rPr>
                <w:rFonts w:eastAsia="Arial" w:cs="Arial"/>
                <w:color w:val="FF0000"/>
                <w:sz w:val="22"/>
                <w:szCs w:val="22"/>
              </w:rPr>
            </w:pPr>
          </w:p>
        </w:tc>
      </w:tr>
    </w:tbl>
    <w:p w14:paraId="1CEA7D17" w14:textId="77777777" w:rsidR="003F1321" w:rsidRPr="008E41DA" w:rsidRDefault="0092056B" w:rsidP="003F1321">
      <w:pPr>
        <w:pStyle w:val="Heading1"/>
        <w:numPr>
          <w:ilvl w:val="0"/>
          <w:numId w:val="8"/>
        </w:numPr>
        <w:ind w:left="284"/>
        <w:rPr>
          <w:rFonts w:ascii="Arial" w:eastAsia="Calibri" w:hAnsi="Arial" w:cs="Arial"/>
          <w:b/>
          <w:color w:val="1F3864"/>
          <w:sz w:val="36"/>
          <w:szCs w:val="36"/>
        </w:rPr>
      </w:pPr>
      <w:bookmarkStart w:id="3" w:name="_Toc193185415"/>
      <w:r w:rsidRPr="008E41DA">
        <w:rPr>
          <w:rFonts w:ascii="Arial" w:eastAsia="Calibri" w:hAnsi="Arial" w:cs="Arial"/>
          <w:b/>
          <w:color w:val="1F3864"/>
          <w:sz w:val="36"/>
          <w:szCs w:val="36"/>
        </w:rPr>
        <w:t>Monitoring arrangements</w:t>
      </w:r>
      <w:r w:rsidR="003F1321" w:rsidRPr="008E41DA">
        <w:rPr>
          <w:rFonts w:ascii="Arial" w:eastAsia="Calibri" w:hAnsi="Arial" w:cs="Arial"/>
          <w:color w:val="000000"/>
        </w:rPr>
        <w:t>:</w:t>
      </w:r>
      <w:bookmarkEnd w:id="3"/>
    </w:p>
    <w:p w14:paraId="1A71DA1A" w14:textId="77777777" w:rsidR="0092056B" w:rsidRPr="008E41DA" w:rsidRDefault="0092056B" w:rsidP="0092056B">
      <w:pPr>
        <w:pStyle w:val="1bodycopy10pt"/>
        <w:rPr>
          <w:rFonts w:cs="Arial"/>
          <w:sz w:val="22"/>
        </w:rPr>
      </w:pPr>
      <w:r w:rsidRPr="008E41DA">
        <w:rPr>
          <w:rFonts w:cs="Arial"/>
          <w:sz w:val="22"/>
        </w:rPr>
        <w:t xml:space="preserve">This document will be reviewed every </w:t>
      </w:r>
      <w:r w:rsidRPr="008E41DA">
        <w:rPr>
          <w:rFonts w:cs="Arial"/>
          <w:b/>
          <w:sz w:val="22"/>
        </w:rPr>
        <w:t>3</w:t>
      </w:r>
      <w:r w:rsidRPr="008E41DA">
        <w:rPr>
          <w:rFonts w:cs="Arial"/>
          <w:sz w:val="22"/>
        </w:rPr>
        <w:t xml:space="preserve"> years, but may be reviewed and updated more frequently if necessary. </w:t>
      </w:r>
    </w:p>
    <w:p w14:paraId="51218F7A" w14:textId="396840C0" w:rsidR="0092056B" w:rsidRPr="008E41DA" w:rsidRDefault="0092056B" w:rsidP="0092056B">
      <w:pPr>
        <w:pStyle w:val="1bodycopy10pt"/>
        <w:rPr>
          <w:rFonts w:cs="Arial"/>
          <w:sz w:val="22"/>
        </w:rPr>
      </w:pPr>
      <w:r w:rsidRPr="008E41DA">
        <w:rPr>
          <w:rFonts w:cs="Arial"/>
          <w:sz w:val="22"/>
        </w:rPr>
        <w:t xml:space="preserve">It will be approved by </w:t>
      </w:r>
      <w:r w:rsidR="008E41DA" w:rsidRPr="008E41DA">
        <w:rPr>
          <w:rFonts w:cs="Arial"/>
          <w:sz w:val="22"/>
        </w:rPr>
        <w:t>the Finance and Premises Committee.</w:t>
      </w:r>
    </w:p>
    <w:p w14:paraId="3B7B4B86" w14:textId="77777777" w:rsidR="003F1321" w:rsidRPr="008E41DA" w:rsidRDefault="003F1321" w:rsidP="005117E4">
      <w:pPr>
        <w:rPr>
          <w:rFonts w:ascii="Arial" w:eastAsia="Calibri" w:hAnsi="Arial" w:cs="Arial"/>
          <w:b/>
          <w:sz w:val="22"/>
          <w:szCs w:val="22"/>
        </w:rPr>
      </w:pPr>
    </w:p>
    <w:p w14:paraId="04F760E9" w14:textId="77777777" w:rsidR="003F1321" w:rsidRPr="008E41DA" w:rsidRDefault="0092056B" w:rsidP="003F1321">
      <w:pPr>
        <w:pStyle w:val="Heading1"/>
        <w:numPr>
          <w:ilvl w:val="0"/>
          <w:numId w:val="8"/>
        </w:numPr>
        <w:ind w:left="284"/>
        <w:rPr>
          <w:rFonts w:ascii="Arial" w:eastAsia="Calibri" w:hAnsi="Arial" w:cs="Arial"/>
          <w:b/>
          <w:color w:val="1F3864"/>
          <w:sz w:val="36"/>
          <w:szCs w:val="36"/>
        </w:rPr>
      </w:pPr>
      <w:bookmarkStart w:id="4" w:name="_Toc193185416"/>
      <w:r w:rsidRPr="008E41DA">
        <w:rPr>
          <w:rFonts w:ascii="Arial" w:eastAsia="Calibri" w:hAnsi="Arial" w:cs="Arial"/>
          <w:b/>
          <w:color w:val="1F3864"/>
          <w:sz w:val="36"/>
          <w:szCs w:val="36"/>
        </w:rPr>
        <w:t>Links with other policies</w:t>
      </w:r>
      <w:r w:rsidR="003F1321" w:rsidRPr="008E41DA">
        <w:rPr>
          <w:rFonts w:ascii="Arial" w:eastAsia="Calibri" w:hAnsi="Arial" w:cs="Arial"/>
          <w:color w:val="000000"/>
        </w:rPr>
        <w:t>:</w:t>
      </w:r>
      <w:bookmarkEnd w:id="4"/>
    </w:p>
    <w:p w14:paraId="0288198B" w14:textId="77777777" w:rsidR="0092056B" w:rsidRPr="008E41DA" w:rsidRDefault="0092056B" w:rsidP="0092056B">
      <w:pPr>
        <w:pStyle w:val="1bodycopy10pt"/>
        <w:rPr>
          <w:rFonts w:cs="Arial"/>
          <w:sz w:val="22"/>
        </w:rPr>
      </w:pPr>
      <w:r w:rsidRPr="008E41DA">
        <w:rPr>
          <w:rFonts w:cs="Arial"/>
          <w:sz w:val="22"/>
        </w:rPr>
        <w:t>This accessibility plan is linked to the following policies and documents:</w:t>
      </w:r>
    </w:p>
    <w:p w14:paraId="5AB768B0" w14:textId="77777777" w:rsidR="0092056B" w:rsidRPr="008E41DA" w:rsidRDefault="0092056B" w:rsidP="0092056B">
      <w:pPr>
        <w:pStyle w:val="4Bulletedcopyblue"/>
        <w:rPr>
          <w:sz w:val="22"/>
        </w:rPr>
      </w:pPr>
      <w:r w:rsidRPr="008E41DA">
        <w:rPr>
          <w:sz w:val="22"/>
        </w:rPr>
        <w:t>Risk assessment policy</w:t>
      </w:r>
    </w:p>
    <w:p w14:paraId="534CC788" w14:textId="77777777" w:rsidR="0092056B" w:rsidRPr="008E41DA" w:rsidRDefault="0092056B" w:rsidP="0092056B">
      <w:pPr>
        <w:pStyle w:val="4Bulletedcopyblue"/>
        <w:rPr>
          <w:sz w:val="22"/>
        </w:rPr>
      </w:pPr>
      <w:r w:rsidRPr="008E41DA">
        <w:rPr>
          <w:sz w:val="22"/>
        </w:rPr>
        <w:t>Health and safety policy</w:t>
      </w:r>
    </w:p>
    <w:p w14:paraId="1C2868B5" w14:textId="77777777" w:rsidR="0092056B" w:rsidRPr="008E41DA" w:rsidRDefault="0092056B" w:rsidP="0092056B">
      <w:pPr>
        <w:pStyle w:val="4Bulletedcopyblue"/>
        <w:rPr>
          <w:sz w:val="22"/>
        </w:rPr>
      </w:pPr>
      <w:r w:rsidRPr="008E41DA">
        <w:rPr>
          <w:color w:val="000000"/>
          <w:sz w:val="22"/>
          <w:shd w:val="clear" w:color="auto" w:fill="FFFFFF"/>
        </w:rPr>
        <w:t>Equality information and objectives (public sector equality duty) statement for publication</w:t>
      </w:r>
    </w:p>
    <w:p w14:paraId="01FA3D3E" w14:textId="77777777" w:rsidR="0092056B" w:rsidRPr="008E41DA" w:rsidRDefault="0092056B" w:rsidP="0092056B">
      <w:pPr>
        <w:pStyle w:val="4Bulletedcopyblue"/>
        <w:rPr>
          <w:sz w:val="22"/>
        </w:rPr>
      </w:pPr>
      <w:r w:rsidRPr="008E41DA">
        <w:rPr>
          <w:color w:val="000000"/>
          <w:sz w:val="22"/>
          <w:shd w:val="clear" w:color="auto" w:fill="FFFFFF"/>
        </w:rPr>
        <w:t>Special educational needs (SEN) information report</w:t>
      </w:r>
    </w:p>
    <w:p w14:paraId="30F19AC1" w14:textId="77777777" w:rsidR="0092056B" w:rsidRPr="008E41DA" w:rsidRDefault="0092056B" w:rsidP="0092056B">
      <w:pPr>
        <w:pStyle w:val="4Bulletedcopyblue"/>
        <w:rPr>
          <w:sz w:val="22"/>
        </w:rPr>
      </w:pPr>
      <w:r w:rsidRPr="008E41DA">
        <w:rPr>
          <w:color w:val="000000"/>
          <w:sz w:val="22"/>
          <w:shd w:val="clear" w:color="auto" w:fill="FFFFFF"/>
        </w:rPr>
        <w:t>Supporting pupils with medical conditions policy</w:t>
      </w:r>
    </w:p>
    <w:p w14:paraId="7321EE4C" w14:textId="77777777" w:rsidR="003F1321" w:rsidRPr="008E41DA" w:rsidRDefault="0092056B" w:rsidP="005117E4">
      <w:pPr>
        <w:pStyle w:val="4Bulletedcopyblue"/>
        <w:rPr>
          <w:sz w:val="22"/>
        </w:rPr>
      </w:pPr>
      <w:r w:rsidRPr="008E41DA">
        <w:rPr>
          <w:color w:val="000000"/>
          <w:sz w:val="22"/>
          <w:shd w:val="clear" w:color="auto" w:fill="FFFFFF"/>
        </w:rPr>
        <w:t>Inclusion Policy</w:t>
      </w:r>
    </w:p>
    <w:sectPr w:rsidR="003F1321" w:rsidRPr="008E41DA" w:rsidSect="0092056B">
      <w:pgSz w:w="16838" w:h="11906" w:orient="landscape"/>
      <w:pgMar w:top="709" w:right="85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647E3" w14:textId="77777777" w:rsidR="00096AA3" w:rsidRDefault="00096AA3" w:rsidP="00502DF6">
      <w:r>
        <w:separator/>
      </w:r>
    </w:p>
  </w:endnote>
  <w:endnote w:type="continuationSeparator" w:id="0">
    <w:p w14:paraId="61E78799" w14:textId="77777777" w:rsidR="00096AA3" w:rsidRDefault="00096AA3" w:rsidP="005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791417"/>
      <w:docPartObj>
        <w:docPartGallery w:val="Page Numbers (Bottom of Page)"/>
        <w:docPartUnique/>
      </w:docPartObj>
    </w:sdtPr>
    <w:sdtEndPr>
      <w:rPr>
        <w:color w:val="7F7F7F" w:themeColor="background1" w:themeShade="7F"/>
        <w:spacing w:val="60"/>
      </w:rPr>
    </w:sdtEndPr>
    <w:sdtContent>
      <w:p w14:paraId="4F17198B" w14:textId="3331DA76" w:rsidR="00502DF6" w:rsidRDefault="00502DF6" w:rsidP="00ED527E">
        <w:pPr>
          <w:pStyle w:val="Footer"/>
          <w:pBdr>
            <w:top w:val="single" w:sz="4" w:space="1" w:color="D9D9D9" w:themeColor="background1" w:themeShade="D9"/>
          </w:pBdr>
          <w:jc w:val="right"/>
        </w:pPr>
        <w:r w:rsidRPr="00502DF6">
          <w:rPr>
            <w:rFonts w:asciiTheme="minorHAnsi" w:hAnsiTheme="minorHAnsi" w:cstheme="minorHAnsi"/>
          </w:rPr>
          <w:fldChar w:fldCharType="begin"/>
        </w:r>
        <w:r w:rsidRPr="00502DF6">
          <w:rPr>
            <w:rFonts w:asciiTheme="minorHAnsi" w:hAnsiTheme="minorHAnsi" w:cstheme="minorHAnsi"/>
          </w:rPr>
          <w:instrText xml:space="preserve"> PAGE   \* MERGEFORMAT </w:instrText>
        </w:r>
        <w:r w:rsidRPr="00502DF6">
          <w:rPr>
            <w:rFonts w:asciiTheme="minorHAnsi" w:hAnsiTheme="minorHAnsi" w:cstheme="minorHAnsi"/>
          </w:rPr>
          <w:fldChar w:fldCharType="separate"/>
        </w:r>
        <w:r w:rsidR="008E41DA">
          <w:rPr>
            <w:rFonts w:asciiTheme="minorHAnsi" w:hAnsiTheme="minorHAnsi" w:cstheme="minorHAnsi"/>
            <w:noProof/>
          </w:rPr>
          <w:t>2</w:t>
        </w:r>
        <w:r w:rsidRPr="00502DF6">
          <w:rPr>
            <w:rFonts w:asciiTheme="minorHAnsi" w:hAnsiTheme="minorHAnsi" w:cstheme="minorHAnsi"/>
            <w:noProof/>
          </w:rPr>
          <w:fldChar w:fldCharType="end"/>
        </w:r>
        <w:r w:rsidRPr="00502DF6">
          <w:rPr>
            <w:rFonts w:asciiTheme="minorHAnsi" w:hAnsiTheme="minorHAnsi" w:cstheme="minorHAnsi"/>
          </w:rPr>
          <w:t xml:space="preserve"> | </w:t>
        </w:r>
        <w:r w:rsidRPr="00502DF6">
          <w:rPr>
            <w:rFonts w:asciiTheme="minorHAnsi" w:hAnsiTheme="minorHAnsi" w:cstheme="minorHAnsi"/>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5EFBF" w14:textId="77777777" w:rsidR="00096AA3" w:rsidRDefault="00096AA3" w:rsidP="00502DF6">
      <w:r>
        <w:separator/>
      </w:r>
    </w:p>
  </w:footnote>
  <w:footnote w:type="continuationSeparator" w:id="0">
    <w:p w14:paraId="220673B2" w14:textId="77777777" w:rsidR="00096AA3" w:rsidRDefault="00096AA3" w:rsidP="00502D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9.25pt;height:332.25pt" o:bullet="t">
        <v:imagedata r:id="rId1" o:title="TK_LOGO_POINTER_RGB_bullet_blue"/>
      </v:shape>
    </w:pict>
  </w:numPicBullet>
  <w:abstractNum w:abstractNumId="0" w15:restartNumberingAfterBreak="0">
    <w:nsid w:val="05995F5B"/>
    <w:multiLevelType w:val="hybridMultilevel"/>
    <w:tmpl w:val="BFFE0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56594"/>
    <w:multiLevelType w:val="hybridMultilevel"/>
    <w:tmpl w:val="A12CA6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905BA0"/>
    <w:multiLevelType w:val="hybridMultilevel"/>
    <w:tmpl w:val="8CBCB330"/>
    <w:lvl w:ilvl="0" w:tplc="08090001">
      <w:start w:val="1"/>
      <w:numFmt w:val="bullet"/>
      <w:lvlText w:val=""/>
      <w:lvlJc w:val="left"/>
      <w:pPr>
        <w:ind w:left="1080" w:hanging="360"/>
      </w:pPr>
      <w:rPr>
        <w:rFonts w:ascii="Symbol" w:hAnsi="Symbol"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50020F"/>
    <w:multiLevelType w:val="hybridMultilevel"/>
    <w:tmpl w:val="FFFFFFFF"/>
    <w:lvl w:ilvl="0" w:tplc="E0C69D80">
      <w:start w:val="1"/>
      <w:numFmt w:val="decimal"/>
      <w:lvlText w:val="%1."/>
      <w:lvlJc w:val="left"/>
      <w:pPr>
        <w:ind w:left="720" w:hanging="360"/>
      </w:pPr>
    </w:lvl>
    <w:lvl w:ilvl="1" w:tplc="E0B4E1A0">
      <w:start w:val="1"/>
      <w:numFmt w:val="lowerLetter"/>
      <w:lvlText w:val="%2."/>
      <w:lvlJc w:val="left"/>
      <w:pPr>
        <w:ind w:left="1440" w:hanging="360"/>
      </w:pPr>
    </w:lvl>
    <w:lvl w:ilvl="2" w:tplc="4776C880">
      <w:start w:val="1"/>
      <w:numFmt w:val="lowerRoman"/>
      <w:lvlText w:val="%3."/>
      <w:lvlJc w:val="right"/>
      <w:pPr>
        <w:ind w:left="2160" w:hanging="180"/>
      </w:pPr>
    </w:lvl>
    <w:lvl w:ilvl="3" w:tplc="4B2679CC">
      <w:start w:val="1"/>
      <w:numFmt w:val="decimal"/>
      <w:lvlText w:val="%4."/>
      <w:lvlJc w:val="left"/>
      <w:pPr>
        <w:ind w:left="2880" w:hanging="360"/>
      </w:pPr>
    </w:lvl>
    <w:lvl w:ilvl="4" w:tplc="E7C2879C">
      <w:start w:val="1"/>
      <w:numFmt w:val="lowerLetter"/>
      <w:lvlText w:val="%5."/>
      <w:lvlJc w:val="left"/>
      <w:pPr>
        <w:ind w:left="3600" w:hanging="360"/>
      </w:pPr>
    </w:lvl>
    <w:lvl w:ilvl="5" w:tplc="E136749E">
      <w:start w:val="1"/>
      <w:numFmt w:val="lowerRoman"/>
      <w:lvlText w:val="%6."/>
      <w:lvlJc w:val="right"/>
      <w:pPr>
        <w:ind w:left="4320" w:hanging="180"/>
      </w:pPr>
    </w:lvl>
    <w:lvl w:ilvl="6" w:tplc="394208D0">
      <w:start w:val="1"/>
      <w:numFmt w:val="decimal"/>
      <w:lvlText w:val="%7."/>
      <w:lvlJc w:val="left"/>
      <w:pPr>
        <w:ind w:left="5040" w:hanging="360"/>
      </w:pPr>
    </w:lvl>
    <w:lvl w:ilvl="7" w:tplc="6C2C721E">
      <w:start w:val="1"/>
      <w:numFmt w:val="lowerLetter"/>
      <w:lvlText w:val="%8."/>
      <w:lvlJc w:val="left"/>
      <w:pPr>
        <w:ind w:left="5760" w:hanging="360"/>
      </w:pPr>
    </w:lvl>
    <w:lvl w:ilvl="8" w:tplc="82D252EC">
      <w:start w:val="1"/>
      <w:numFmt w:val="lowerRoman"/>
      <w:lvlText w:val="%9."/>
      <w:lvlJc w:val="right"/>
      <w:pPr>
        <w:ind w:left="6480" w:hanging="180"/>
      </w:pPr>
    </w:lvl>
  </w:abstractNum>
  <w:abstractNum w:abstractNumId="4" w15:restartNumberingAfterBreak="0">
    <w:nsid w:val="1D601FAF"/>
    <w:multiLevelType w:val="hybridMultilevel"/>
    <w:tmpl w:val="3A925A58"/>
    <w:lvl w:ilvl="0" w:tplc="6C683988">
      <w:start w:val="1"/>
      <w:numFmt w:val="decimal"/>
      <w:lvlText w:val="%1."/>
      <w:lvlJc w:val="left"/>
      <w:pPr>
        <w:ind w:left="720" w:hanging="360"/>
      </w:pPr>
      <w:rPr>
        <w:rFonts w:asciiTheme="minorHAnsi" w:hAnsiTheme="minorHAnsi" w:cstheme="minorHAnsi" w:hint="default"/>
        <w:b/>
        <w:color w:val="1F3864"/>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CF1C26"/>
    <w:multiLevelType w:val="multilevel"/>
    <w:tmpl w:val="3ACE6372"/>
    <w:lvl w:ilvl="0">
      <w:start w:val="1"/>
      <w:numFmt w:val="bullet"/>
      <w:lvlText w:val="❑"/>
      <w:lvlJc w:val="left"/>
      <w:pPr>
        <w:ind w:left="361" w:hanging="361"/>
      </w:pPr>
      <w:rPr>
        <w:rFonts w:ascii="Noto Sans Symbols" w:eastAsia="Noto Sans Symbols" w:hAnsi="Noto Sans Symbols" w:cs="Noto Sans Symbols"/>
        <w:color w:val="1F3864"/>
        <w:sz w:val="16"/>
        <w:szCs w:val="16"/>
      </w:rPr>
    </w:lvl>
    <w:lvl w:ilvl="1">
      <w:start w:val="1"/>
      <w:numFmt w:val="bullet"/>
      <w:lvlText w:val="❑"/>
      <w:lvlJc w:val="left"/>
      <w:pPr>
        <w:ind w:left="421" w:hanging="360"/>
      </w:pPr>
      <w:rPr>
        <w:rFonts w:ascii="Noto Sans Symbols" w:eastAsia="Noto Sans Symbols" w:hAnsi="Noto Sans Symbols" w:cs="Noto Sans Symbols"/>
        <w:color w:val="1F3864"/>
        <w:sz w:val="16"/>
        <w:szCs w:val="16"/>
      </w:rPr>
    </w:lvl>
    <w:lvl w:ilvl="2">
      <w:start w:val="1"/>
      <w:numFmt w:val="decimal"/>
      <w:lvlText w:val="%3."/>
      <w:lvlJc w:val="left"/>
      <w:pPr>
        <w:ind w:left="781" w:hanging="360"/>
      </w:pPr>
      <w:rPr>
        <w:rFonts w:ascii="Times New Roman" w:eastAsia="Times New Roman" w:hAnsi="Times New Roman" w:cs="Times New Roman"/>
        <w:color w:val="1F3864"/>
        <w:sz w:val="24"/>
        <w:szCs w:val="24"/>
      </w:rPr>
    </w:lvl>
    <w:lvl w:ilvl="3">
      <w:start w:val="1"/>
      <w:numFmt w:val="bullet"/>
      <w:lvlText w:val="•"/>
      <w:lvlJc w:val="left"/>
      <w:pPr>
        <w:ind w:left="1788" w:hanging="361"/>
      </w:pPr>
    </w:lvl>
    <w:lvl w:ilvl="4">
      <w:start w:val="1"/>
      <w:numFmt w:val="bullet"/>
      <w:lvlText w:val="•"/>
      <w:lvlJc w:val="left"/>
      <w:pPr>
        <w:ind w:left="2794" w:hanging="361"/>
      </w:pPr>
    </w:lvl>
    <w:lvl w:ilvl="5">
      <w:start w:val="1"/>
      <w:numFmt w:val="bullet"/>
      <w:lvlText w:val="•"/>
      <w:lvlJc w:val="left"/>
      <w:pPr>
        <w:ind w:left="3800" w:hanging="361"/>
      </w:pPr>
    </w:lvl>
    <w:lvl w:ilvl="6">
      <w:start w:val="1"/>
      <w:numFmt w:val="bullet"/>
      <w:lvlText w:val="•"/>
      <w:lvlJc w:val="left"/>
      <w:pPr>
        <w:ind w:left="4807" w:hanging="361"/>
      </w:pPr>
    </w:lvl>
    <w:lvl w:ilvl="7">
      <w:start w:val="1"/>
      <w:numFmt w:val="bullet"/>
      <w:lvlText w:val="•"/>
      <w:lvlJc w:val="left"/>
      <w:pPr>
        <w:ind w:left="5813" w:hanging="361"/>
      </w:pPr>
    </w:lvl>
    <w:lvl w:ilvl="8">
      <w:start w:val="1"/>
      <w:numFmt w:val="bullet"/>
      <w:lvlText w:val="•"/>
      <w:lvlJc w:val="left"/>
      <w:pPr>
        <w:ind w:left="6820" w:hanging="361"/>
      </w:pPr>
    </w:lvl>
  </w:abstractNum>
  <w:abstractNum w:abstractNumId="6" w15:restartNumberingAfterBreak="0">
    <w:nsid w:val="220A23FF"/>
    <w:multiLevelType w:val="hybridMultilevel"/>
    <w:tmpl w:val="A4F835AA"/>
    <w:lvl w:ilvl="0" w:tplc="C6C2771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557291"/>
    <w:multiLevelType w:val="multilevel"/>
    <w:tmpl w:val="D5A49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CF6A6F"/>
    <w:multiLevelType w:val="multilevel"/>
    <w:tmpl w:val="E580E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EEAD79"/>
    <w:multiLevelType w:val="hybridMultilevel"/>
    <w:tmpl w:val="FFFFFFFF"/>
    <w:lvl w:ilvl="0" w:tplc="DB225BD4">
      <w:start w:val="1"/>
      <w:numFmt w:val="decimal"/>
      <w:lvlText w:val="%1."/>
      <w:lvlJc w:val="left"/>
      <w:pPr>
        <w:ind w:left="720" w:hanging="360"/>
      </w:pPr>
    </w:lvl>
    <w:lvl w:ilvl="1" w:tplc="458A5166">
      <w:start w:val="1"/>
      <w:numFmt w:val="lowerLetter"/>
      <w:lvlText w:val="%2."/>
      <w:lvlJc w:val="left"/>
      <w:pPr>
        <w:ind w:left="1440" w:hanging="360"/>
      </w:pPr>
    </w:lvl>
    <w:lvl w:ilvl="2" w:tplc="4202DBEE">
      <w:start w:val="1"/>
      <w:numFmt w:val="lowerRoman"/>
      <w:lvlText w:val="%3."/>
      <w:lvlJc w:val="right"/>
      <w:pPr>
        <w:ind w:left="2160" w:hanging="180"/>
      </w:pPr>
    </w:lvl>
    <w:lvl w:ilvl="3" w:tplc="F6A4BA10">
      <w:start w:val="1"/>
      <w:numFmt w:val="decimal"/>
      <w:lvlText w:val="%4."/>
      <w:lvlJc w:val="left"/>
      <w:pPr>
        <w:ind w:left="2880" w:hanging="360"/>
      </w:pPr>
    </w:lvl>
    <w:lvl w:ilvl="4" w:tplc="6FFA3200">
      <w:start w:val="1"/>
      <w:numFmt w:val="lowerLetter"/>
      <w:lvlText w:val="%5."/>
      <w:lvlJc w:val="left"/>
      <w:pPr>
        <w:ind w:left="3600" w:hanging="360"/>
      </w:pPr>
    </w:lvl>
    <w:lvl w:ilvl="5" w:tplc="8426190C">
      <w:start w:val="1"/>
      <w:numFmt w:val="lowerRoman"/>
      <w:lvlText w:val="%6."/>
      <w:lvlJc w:val="right"/>
      <w:pPr>
        <w:ind w:left="4320" w:hanging="180"/>
      </w:pPr>
    </w:lvl>
    <w:lvl w:ilvl="6" w:tplc="2A42A316">
      <w:start w:val="1"/>
      <w:numFmt w:val="decimal"/>
      <w:lvlText w:val="%7."/>
      <w:lvlJc w:val="left"/>
      <w:pPr>
        <w:ind w:left="5040" w:hanging="360"/>
      </w:pPr>
    </w:lvl>
    <w:lvl w:ilvl="7" w:tplc="F4367E9A">
      <w:start w:val="1"/>
      <w:numFmt w:val="lowerLetter"/>
      <w:lvlText w:val="%8."/>
      <w:lvlJc w:val="left"/>
      <w:pPr>
        <w:ind w:left="5760" w:hanging="360"/>
      </w:pPr>
    </w:lvl>
    <w:lvl w:ilvl="8" w:tplc="63702E6E">
      <w:start w:val="1"/>
      <w:numFmt w:val="lowerRoman"/>
      <w:lvlText w:val="%9."/>
      <w:lvlJc w:val="right"/>
      <w:pPr>
        <w:ind w:left="6480" w:hanging="180"/>
      </w:pPr>
    </w:lvl>
  </w:abstractNum>
  <w:abstractNum w:abstractNumId="10" w15:restartNumberingAfterBreak="0">
    <w:nsid w:val="2DCA6A65"/>
    <w:multiLevelType w:val="hybridMultilevel"/>
    <w:tmpl w:val="F418BE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F423CDB"/>
    <w:multiLevelType w:val="hybridMultilevel"/>
    <w:tmpl w:val="714E4220"/>
    <w:lvl w:ilvl="0" w:tplc="CF5818CA">
      <w:start w:val="1"/>
      <w:numFmt w:val="decimal"/>
      <w:lvlText w:val="%1."/>
      <w:lvlJc w:val="left"/>
      <w:pPr>
        <w:ind w:left="720" w:hanging="360"/>
      </w:pPr>
      <w:rPr>
        <w:rFonts w:hint="default"/>
        <w:b/>
        <w:color w:val="1F3864"/>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671888"/>
    <w:multiLevelType w:val="hybridMultilevel"/>
    <w:tmpl w:val="7682D698"/>
    <w:lvl w:ilvl="0" w:tplc="1688D8B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94BA4"/>
    <w:multiLevelType w:val="hybridMultilevel"/>
    <w:tmpl w:val="44003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0238F"/>
    <w:multiLevelType w:val="hybridMultilevel"/>
    <w:tmpl w:val="300A4BEA"/>
    <w:lvl w:ilvl="0" w:tplc="7B7A83A0">
      <w:start w:val="10"/>
      <w:numFmt w:val="decimal"/>
      <w:lvlText w:val="%1."/>
      <w:lvlJc w:val="left"/>
      <w:pPr>
        <w:ind w:left="818" w:hanging="45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1F5D8E"/>
    <w:multiLevelType w:val="hybridMultilevel"/>
    <w:tmpl w:val="94D8A862"/>
    <w:lvl w:ilvl="0" w:tplc="1688D8B0">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FD7338B"/>
    <w:multiLevelType w:val="multilevel"/>
    <w:tmpl w:val="4948A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3A184B"/>
    <w:multiLevelType w:val="multilevel"/>
    <w:tmpl w:val="AC6678E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color w:val="00206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4B5431"/>
    <w:multiLevelType w:val="hybridMultilevel"/>
    <w:tmpl w:val="52D4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BA3D7C"/>
    <w:multiLevelType w:val="hybridMultilevel"/>
    <w:tmpl w:val="3A925A58"/>
    <w:lvl w:ilvl="0" w:tplc="6C683988">
      <w:start w:val="1"/>
      <w:numFmt w:val="decimal"/>
      <w:lvlText w:val="%1."/>
      <w:lvlJc w:val="left"/>
      <w:pPr>
        <w:ind w:left="720" w:hanging="360"/>
      </w:pPr>
      <w:rPr>
        <w:rFonts w:asciiTheme="minorHAnsi" w:hAnsiTheme="minorHAnsi" w:cstheme="minorHAnsi" w:hint="default"/>
        <w:b/>
        <w:color w:val="1F3864"/>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C56F1A"/>
    <w:multiLevelType w:val="hybridMultilevel"/>
    <w:tmpl w:val="079EB128"/>
    <w:lvl w:ilvl="0" w:tplc="C6C2771A">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BAD3E7"/>
    <w:multiLevelType w:val="hybridMultilevel"/>
    <w:tmpl w:val="FFFFFFFF"/>
    <w:lvl w:ilvl="0" w:tplc="3E780544">
      <w:start w:val="1"/>
      <w:numFmt w:val="lowerRoman"/>
      <w:lvlText w:val="%1."/>
      <w:lvlJc w:val="right"/>
      <w:pPr>
        <w:ind w:left="720" w:hanging="360"/>
      </w:pPr>
    </w:lvl>
    <w:lvl w:ilvl="1" w:tplc="39D64C36">
      <w:start w:val="1"/>
      <w:numFmt w:val="lowerLetter"/>
      <w:lvlText w:val="%2."/>
      <w:lvlJc w:val="left"/>
      <w:pPr>
        <w:ind w:left="1440" w:hanging="360"/>
      </w:pPr>
    </w:lvl>
    <w:lvl w:ilvl="2" w:tplc="3BB2A5EE">
      <w:start w:val="1"/>
      <w:numFmt w:val="lowerRoman"/>
      <w:lvlText w:val="%3."/>
      <w:lvlJc w:val="right"/>
      <w:pPr>
        <w:ind w:left="2160" w:hanging="180"/>
      </w:pPr>
    </w:lvl>
    <w:lvl w:ilvl="3" w:tplc="2F9604D0">
      <w:start w:val="1"/>
      <w:numFmt w:val="decimal"/>
      <w:lvlText w:val="%4."/>
      <w:lvlJc w:val="left"/>
      <w:pPr>
        <w:ind w:left="2880" w:hanging="360"/>
      </w:pPr>
    </w:lvl>
    <w:lvl w:ilvl="4" w:tplc="1C042F0E">
      <w:start w:val="1"/>
      <w:numFmt w:val="lowerLetter"/>
      <w:lvlText w:val="%5."/>
      <w:lvlJc w:val="left"/>
      <w:pPr>
        <w:ind w:left="3600" w:hanging="360"/>
      </w:pPr>
    </w:lvl>
    <w:lvl w:ilvl="5" w:tplc="9B126A6C">
      <w:start w:val="1"/>
      <w:numFmt w:val="lowerRoman"/>
      <w:lvlText w:val="%6."/>
      <w:lvlJc w:val="right"/>
      <w:pPr>
        <w:ind w:left="4320" w:hanging="180"/>
      </w:pPr>
    </w:lvl>
    <w:lvl w:ilvl="6" w:tplc="20C446AC">
      <w:start w:val="1"/>
      <w:numFmt w:val="decimal"/>
      <w:lvlText w:val="%7."/>
      <w:lvlJc w:val="left"/>
      <w:pPr>
        <w:ind w:left="5040" w:hanging="360"/>
      </w:pPr>
    </w:lvl>
    <w:lvl w:ilvl="7" w:tplc="8B9E9114">
      <w:start w:val="1"/>
      <w:numFmt w:val="lowerLetter"/>
      <w:lvlText w:val="%8."/>
      <w:lvlJc w:val="left"/>
      <w:pPr>
        <w:ind w:left="5760" w:hanging="360"/>
      </w:pPr>
    </w:lvl>
    <w:lvl w:ilvl="8" w:tplc="20441704">
      <w:start w:val="1"/>
      <w:numFmt w:val="lowerRoman"/>
      <w:lvlText w:val="%9."/>
      <w:lvlJc w:val="right"/>
      <w:pPr>
        <w:ind w:left="6480" w:hanging="180"/>
      </w:pPr>
    </w:lvl>
  </w:abstractNum>
  <w:abstractNum w:abstractNumId="22" w15:restartNumberingAfterBreak="0">
    <w:nsid w:val="71360125"/>
    <w:multiLevelType w:val="hybridMultilevel"/>
    <w:tmpl w:val="2368B7F4"/>
    <w:lvl w:ilvl="0" w:tplc="9F24CD74">
      <w:start w:val="1"/>
      <w:numFmt w:val="bullet"/>
      <w:lvlText w:val=""/>
      <w:lvlJc w:val="left"/>
      <w:pPr>
        <w:ind w:left="785"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2FB5309"/>
    <w:multiLevelType w:val="hybridMultilevel"/>
    <w:tmpl w:val="3A925A58"/>
    <w:lvl w:ilvl="0" w:tplc="6C683988">
      <w:start w:val="1"/>
      <w:numFmt w:val="decimal"/>
      <w:lvlText w:val="%1."/>
      <w:lvlJc w:val="left"/>
      <w:pPr>
        <w:ind w:left="720" w:hanging="360"/>
      </w:pPr>
      <w:rPr>
        <w:rFonts w:asciiTheme="minorHAnsi" w:hAnsiTheme="minorHAnsi" w:cstheme="minorHAnsi" w:hint="default"/>
        <w:b/>
        <w:color w:val="1F3864"/>
        <w:sz w:val="3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22615B"/>
    <w:multiLevelType w:val="hybridMultilevel"/>
    <w:tmpl w:val="3A925A58"/>
    <w:lvl w:ilvl="0" w:tplc="6C683988">
      <w:start w:val="1"/>
      <w:numFmt w:val="decimal"/>
      <w:lvlText w:val="%1."/>
      <w:lvlJc w:val="left"/>
      <w:pPr>
        <w:ind w:left="720" w:hanging="360"/>
      </w:pPr>
      <w:rPr>
        <w:rFonts w:asciiTheme="minorHAnsi" w:hAnsiTheme="minorHAnsi" w:cstheme="minorHAnsi" w:hint="default"/>
        <w:b/>
        <w:color w:val="1F3864"/>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1"/>
  </w:num>
  <w:num w:numId="2">
    <w:abstractNumId w:val="9"/>
  </w:num>
  <w:num w:numId="3">
    <w:abstractNumId w:val="3"/>
  </w:num>
  <w:num w:numId="4">
    <w:abstractNumId w:val="5"/>
  </w:num>
  <w:num w:numId="5">
    <w:abstractNumId w:val="16"/>
  </w:num>
  <w:num w:numId="6">
    <w:abstractNumId w:val="8"/>
  </w:num>
  <w:num w:numId="7">
    <w:abstractNumId w:val="7"/>
  </w:num>
  <w:num w:numId="8">
    <w:abstractNumId w:val="23"/>
  </w:num>
  <w:num w:numId="9">
    <w:abstractNumId w:val="22"/>
  </w:num>
  <w:num w:numId="10">
    <w:abstractNumId w:val="11"/>
  </w:num>
  <w:num w:numId="11">
    <w:abstractNumId w:val="0"/>
  </w:num>
  <w:num w:numId="12">
    <w:abstractNumId w:val="12"/>
  </w:num>
  <w:num w:numId="13">
    <w:abstractNumId w:val="15"/>
  </w:num>
  <w:num w:numId="14">
    <w:abstractNumId w:val="10"/>
  </w:num>
  <w:num w:numId="15">
    <w:abstractNumId w:val="18"/>
  </w:num>
  <w:num w:numId="16">
    <w:abstractNumId w:val="6"/>
  </w:num>
  <w:num w:numId="17">
    <w:abstractNumId w:val="20"/>
  </w:num>
  <w:num w:numId="18">
    <w:abstractNumId w:val="1"/>
  </w:num>
  <w:num w:numId="19">
    <w:abstractNumId w:val="2"/>
  </w:num>
  <w:num w:numId="20">
    <w:abstractNumId w:val="13"/>
  </w:num>
  <w:num w:numId="21">
    <w:abstractNumId w:val="19"/>
  </w:num>
  <w:num w:numId="22">
    <w:abstractNumId w:val="24"/>
  </w:num>
  <w:num w:numId="23">
    <w:abstractNumId w:val="17"/>
  </w:num>
  <w:num w:numId="24">
    <w:abstractNumId w:val="4"/>
  </w:num>
  <w:num w:numId="25">
    <w:abstractNumId w:val="1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0E"/>
    <w:rsid w:val="00096AA3"/>
    <w:rsid w:val="000F2A26"/>
    <w:rsid w:val="001A4074"/>
    <w:rsid w:val="001C372F"/>
    <w:rsid w:val="001F5D12"/>
    <w:rsid w:val="00260897"/>
    <w:rsid w:val="002E129B"/>
    <w:rsid w:val="002E1C6D"/>
    <w:rsid w:val="002F2ED9"/>
    <w:rsid w:val="003A6F25"/>
    <w:rsid w:val="003B1E14"/>
    <w:rsid w:val="003D4099"/>
    <w:rsid w:val="003F1321"/>
    <w:rsid w:val="00403746"/>
    <w:rsid w:val="004057C8"/>
    <w:rsid w:val="00441F3D"/>
    <w:rsid w:val="00497035"/>
    <w:rsid w:val="004C1AB1"/>
    <w:rsid w:val="004F0FE8"/>
    <w:rsid w:val="004F54F4"/>
    <w:rsid w:val="00502DF6"/>
    <w:rsid w:val="00506AF7"/>
    <w:rsid w:val="005117E4"/>
    <w:rsid w:val="0053013D"/>
    <w:rsid w:val="00540E70"/>
    <w:rsid w:val="00592A62"/>
    <w:rsid w:val="00632EA0"/>
    <w:rsid w:val="00635A16"/>
    <w:rsid w:val="00646D75"/>
    <w:rsid w:val="00676477"/>
    <w:rsid w:val="006950BB"/>
    <w:rsid w:val="006C490D"/>
    <w:rsid w:val="006D6343"/>
    <w:rsid w:val="006E470E"/>
    <w:rsid w:val="006F0D0B"/>
    <w:rsid w:val="00701BFD"/>
    <w:rsid w:val="007654EF"/>
    <w:rsid w:val="00783E84"/>
    <w:rsid w:val="00806028"/>
    <w:rsid w:val="008217D3"/>
    <w:rsid w:val="008E41DA"/>
    <w:rsid w:val="008F0242"/>
    <w:rsid w:val="0092056B"/>
    <w:rsid w:val="009E2736"/>
    <w:rsid w:val="009F560E"/>
    <w:rsid w:val="00A0555F"/>
    <w:rsid w:val="00A56E4F"/>
    <w:rsid w:val="00B51E45"/>
    <w:rsid w:val="00B62055"/>
    <w:rsid w:val="00C511B5"/>
    <w:rsid w:val="00C83B2F"/>
    <w:rsid w:val="00CD312F"/>
    <w:rsid w:val="00D37E51"/>
    <w:rsid w:val="00DD61A9"/>
    <w:rsid w:val="00E3777B"/>
    <w:rsid w:val="00E73F4D"/>
    <w:rsid w:val="00EB2450"/>
    <w:rsid w:val="00ED527E"/>
    <w:rsid w:val="00EF389E"/>
    <w:rsid w:val="00F456C4"/>
    <w:rsid w:val="00F9734A"/>
    <w:rsid w:val="00FF33A0"/>
    <w:rsid w:val="00FF6423"/>
    <w:rsid w:val="00FF7476"/>
    <w:rsid w:val="039AC2CF"/>
    <w:rsid w:val="05811CC0"/>
    <w:rsid w:val="05B43825"/>
    <w:rsid w:val="0952897A"/>
    <w:rsid w:val="148FA793"/>
    <w:rsid w:val="184DFD13"/>
    <w:rsid w:val="1C649E88"/>
    <w:rsid w:val="1DA12DD2"/>
    <w:rsid w:val="1EF0F8DC"/>
    <w:rsid w:val="24143B6D"/>
    <w:rsid w:val="25CFB8FE"/>
    <w:rsid w:val="2608752C"/>
    <w:rsid w:val="28B77B82"/>
    <w:rsid w:val="2D1F02E5"/>
    <w:rsid w:val="3208AC7F"/>
    <w:rsid w:val="34704630"/>
    <w:rsid w:val="3A16DD25"/>
    <w:rsid w:val="3B908261"/>
    <w:rsid w:val="3C6D5593"/>
    <w:rsid w:val="3CAB6248"/>
    <w:rsid w:val="45A577A0"/>
    <w:rsid w:val="469D956D"/>
    <w:rsid w:val="4926A5DB"/>
    <w:rsid w:val="4A73F74E"/>
    <w:rsid w:val="4B1FEE54"/>
    <w:rsid w:val="54CB6BB7"/>
    <w:rsid w:val="567E1ED7"/>
    <w:rsid w:val="632F58F1"/>
    <w:rsid w:val="6AA8BFE5"/>
    <w:rsid w:val="715DF402"/>
    <w:rsid w:val="722D3BCA"/>
    <w:rsid w:val="73698AC4"/>
    <w:rsid w:val="7F31AC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70D1F"/>
  <w15:docId w15:val="{1883BB36-3E22-40BE-A385-28538AFB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E89"/>
  </w:style>
  <w:style w:type="paragraph" w:styleId="Heading1">
    <w:name w:val="heading 1"/>
    <w:basedOn w:val="Normal"/>
    <w:next w:val="Normal"/>
    <w:link w:val="Heading1Char"/>
    <w:uiPriority w:val="9"/>
    <w:qFormat/>
    <w:rsid w:val="000F77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721C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8721CD"/>
    <w:pPr>
      <w:widowControl w:val="0"/>
      <w:ind w:left="246"/>
      <w:outlineLvl w:val="2"/>
    </w:pPr>
    <w:rPr>
      <w:rFonts w:cstheme="minorBidi"/>
      <w:b/>
      <w:bCs/>
      <w:u w:val="single"/>
      <w:lang w:val="en-US" w:eastAsia="en-U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rsid w:val="00B15E89"/>
    <w:pPr>
      <w:spacing w:after="120"/>
    </w:pPr>
  </w:style>
  <w:style w:type="character" w:customStyle="1" w:styleId="BodyTextChar">
    <w:name w:val="Body Text Char"/>
    <w:basedOn w:val="DefaultParagraphFont"/>
    <w:link w:val="BodyText"/>
    <w:rsid w:val="00B15E89"/>
    <w:rPr>
      <w:rFonts w:ascii="Times New Roman" w:eastAsia="Times New Roman" w:hAnsi="Times New Roman" w:cs="Times New Roman"/>
      <w:sz w:val="24"/>
      <w:szCs w:val="24"/>
      <w:lang w:eastAsia="en-GB"/>
    </w:rPr>
  </w:style>
  <w:style w:type="character" w:styleId="Hyperlink">
    <w:name w:val="Hyperlink"/>
    <w:rsid w:val="00B15E89"/>
    <w:rPr>
      <w:rFonts w:cs="Times New Roman"/>
      <w:color w:val="0000FF"/>
      <w:u w:val="single"/>
    </w:rPr>
  </w:style>
  <w:style w:type="paragraph" w:styleId="BodyText2">
    <w:name w:val="Body Text 2"/>
    <w:basedOn w:val="Normal"/>
    <w:link w:val="BodyText2Char"/>
    <w:rsid w:val="00B15E89"/>
    <w:pPr>
      <w:spacing w:after="120" w:line="480" w:lineRule="auto"/>
    </w:pPr>
  </w:style>
  <w:style w:type="character" w:customStyle="1" w:styleId="BodyText2Char">
    <w:name w:val="Body Text 2 Char"/>
    <w:basedOn w:val="DefaultParagraphFont"/>
    <w:link w:val="BodyText2"/>
    <w:rsid w:val="00B15E89"/>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1"/>
    <w:rsid w:val="008721CD"/>
    <w:rPr>
      <w:rFonts w:ascii="Times New Roman" w:eastAsia="Times New Roman" w:hAnsi="Times New Roman"/>
      <w:b/>
      <w:bCs/>
      <w:sz w:val="24"/>
      <w:szCs w:val="24"/>
      <w:u w:val="single"/>
      <w:lang w:val="en-US"/>
    </w:rPr>
  </w:style>
  <w:style w:type="character" w:customStyle="1" w:styleId="Heading2Char">
    <w:name w:val="Heading 2 Char"/>
    <w:basedOn w:val="DefaultParagraphFont"/>
    <w:link w:val="Heading2"/>
    <w:uiPriority w:val="9"/>
    <w:semiHidden/>
    <w:rsid w:val="008721CD"/>
    <w:rPr>
      <w:rFonts w:asciiTheme="majorHAnsi" w:eastAsiaTheme="majorEastAsia" w:hAnsiTheme="majorHAnsi" w:cstheme="majorBidi"/>
      <w:color w:val="2E74B5" w:themeColor="accent1" w:themeShade="BF"/>
      <w:sz w:val="26"/>
      <w:szCs w:val="26"/>
      <w:lang w:eastAsia="en-GB"/>
    </w:rPr>
  </w:style>
  <w:style w:type="paragraph" w:styleId="ListParagraph">
    <w:name w:val="List Paragraph"/>
    <w:basedOn w:val="Normal"/>
    <w:uiPriority w:val="34"/>
    <w:qFormat/>
    <w:rsid w:val="00B048BA"/>
    <w:pPr>
      <w:ind w:left="720"/>
      <w:contextualSpacing/>
    </w:pPr>
    <w:rPr>
      <w:sz w:val="20"/>
      <w:szCs w:val="20"/>
      <w:lang w:eastAsia="en-US"/>
    </w:rPr>
  </w:style>
  <w:style w:type="character" w:customStyle="1" w:styleId="Heading1Char">
    <w:name w:val="Heading 1 Char"/>
    <w:basedOn w:val="DefaultParagraphFont"/>
    <w:link w:val="Heading1"/>
    <w:uiPriority w:val="9"/>
    <w:rsid w:val="000F776F"/>
    <w:rPr>
      <w:rFonts w:asciiTheme="majorHAnsi" w:eastAsiaTheme="majorEastAsia" w:hAnsiTheme="majorHAnsi" w:cstheme="majorBidi"/>
      <w:color w:val="2E74B5" w:themeColor="accent1" w:themeShade="BF"/>
      <w:sz w:val="32"/>
      <w:szCs w:val="32"/>
      <w:lang w:eastAsia="en-GB"/>
    </w:rPr>
  </w:style>
  <w:style w:type="paragraph" w:styleId="BalloonText">
    <w:name w:val="Balloon Text"/>
    <w:basedOn w:val="Normal"/>
    <w:link w:val="BalloonTextChar"/>
    <w:uiPriority w:val="99"/>
    <w:semiHidden/>
    <w:unhideWhenUsed/>
    <w:rsid w:val="00876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FC4"/>
    <w:rPr>
      <w:rFonts w:ascii="Segoe UI" w:eastAsia="Times New Roman" w:hAnsi="Segoe UI" w:cs="Segoe UI"/>
      <w:sz w:val="18"/>
      <w:szCs w:val="18"/>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502DF6"/>
    <w:pPr>
      <w:tabs>
        <w:tab w:val="center" w:pos="4513"/>
        <w:tab w:val="right" w:pos="9026"/>
      </w:tabs>
    </w:pPr>
  </w:style>
  <w:style w:type="character" w:customStyle="1" w:styleId="HeaderChar">
    <w:name w:val="Header Char"/>
    <w:basedOn w:val="DefaultParagraphFont"/>
    <w:link w:val="Header"/>
    <w:uiPriority w:val="99"/>
    <w:rsid w:val="00502DF6"/>
  </w:style>
  <w:style w:type="paragraph" w:styleId="Footer">
    <w:name w:val="footer"/>
    <w:basedOn w:val="Normal"/>
    <w:link w:val="FooterChar"/>
    <w:uiPriority w:val="99"/>
    <w:unhideWhenUsed/>
    <w:rsid w:val="00502DF6"/>
    <w:pPr>
      <w:tabs>
        <w:tab w:val="center" w:pos="4513"/>
        <w:tab w:val="right" w:pos="9026"/>
      </w:tabs>
    </w:pPr>
  </w:style>
  <w:style w:type="character" w:customStyle="1" w:styleId="FooterChar">
    <w:name w:val="Footer Char"/>
    <w:basedOn w:val="DefaultParagraphFont"/>
    <w:link w:val="Footer"/>
    <w:uiPriority w:val="99"/>
    <w:rsid w:val="00502DF6"/>
  </w:style>
  <w:style w:type="paragraph" w:styleId="TOC1">
    <w:name w:val="toc 1"/>
    <w:basedOn w:val="Normal"/>
    <w:next w:val="Normal"/>
    <w:autoRedefine/>
    <w:uiPriority w:val="39"/>
    <w:unhideWhenUsed/>
    <w:qFormat/>
    <w:rsid w:val="006E470E"/>
    <w:pPr>
      <w:tabs>
        <w:tab w:val="right" w:leader="dot" w:pos="9338"/>
      </w:tabs>
      <w:spacing w:before="120" w:after="120"/>
    </w:pPr>
    <w:rPr>
      <w:rFonts w:ascii="Arial" w:eastAsia="MS Mincho" w:hAnsi="Arial"/>
      <w:sz w:val="22"/>
      <w:lang w:eastAsia="en-US"/>
    </w:rPr>
  </w:style>
  <w:style w:type="paragraph" w:customStyle="1" w:styleId="Caption1">
    <w:name w:val="Caption 1"/>
    <w:basedOn w:val="Normal"/>
    <w:qFormat/>
    <w:rsid w:val="006E470E"/>
    <w:pPr>
      <w:spacing w:before="120" w:after="120"/>
    </w:pPr>
    <w:rPr>
      <w:rFonts w:ascii="Arial" w:eastAsia="MS Mincho" w:hAnsi="Arial"/>
      <w:i/>
      <w:color w:val="F15F22"/>
      <w:sz w:val="20"/>
      <w:lang w:eastAsia="en-US"/>
    </w:rPr>
  </w:style>
  <w:style w:type="character" w:customStyle="1" w:styleId="ms-rteforecolor-3">
    <w:name w:val="ms-rteforecolor-3"/>
    <w:rsid w:val="006E470E"/>
  </w:style>
  <w:style w:type="character" w:customStyle="1" w:styleId="ms-rtethemeforecolor-1-5">
    <w:name w:val="ms-rtethemeforecolor-1-5"/>
    <w:rsid w:val="006E470E"/>
  </w:style>
  <w:style w:type="paragraph" w:customStyle="1" w:styleId="1bodycopy10pt">
    <w:name w:val="1 body copy 10pt"/>
    <w:basedOn w:val="Normal"/>
    <w:link w:val="1bodycopy10ptChar"/>
    <w:qFormat/>
    <w:rsid w:val="0092056B"/>
    <w:pPr>
      <w:spacing w:after="120"/>
    </w:pPr>
    <w:rPr>
      <w:rFonts w:ascii="Arial" w:eastAsia="MS Mincho" w:hAnsi="Arial"/>
      <w:sz w:val="20"/>
      <w:lang w:val="en-US" w:eastAsia="en-US"/>
    </w:rPr>
  </w:style>
  <w:style w:type="paragraph" w:customStyle="1" w:styleId="4Bulletedcopyblue">
    <w:name w:val="4 Bulleted copy blue"/>
    <w:basedOn w:val="Normal"/>
    <w:qFormat/>
    <w:rsid w:val="0092056B"/>
    <w:pPr>
      <w:numPr>
        <w:numId w:val="26"/>
      </w:numPr>
      <w:spacing w:after="120"/>
    </w:pPr>
    <w:rPr>
      <w:rFonts w:ascii="Arial" w:eastAsia="MS Mincho" w:hAnsi="Arial" w:cs="Arial"/>
      <w:sz w:val="20"/>
      <w:szCs w:val="20"/>
      <w:lang w:val="en-US" w:eastAsia="en-US"/>
    </w:rPr>
  </w:style>
  <w:style w:type="character" w:customStyle="1" w:styleId="1bodycopy10ptChar">
    <w:name w:val="1 body copy 10pt Char"/>
    <w:link w:val="1bodycopy10pt"/>
    <w:rsid w:val="0092056B"/>
    <w:rPr>
      <w:rFonts w:ascii="Arial" w:eastAsia="MS Mincho" w:hAnsi="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93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quality-act-2010-advice-for-schoo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0/15/schedule/1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nd-code-of-practice-0-to-2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DLyQYc+8uryF1IbM+x+AUHhP0Ag==">AMUW2mVn7lP9CLsxFD3tLj8So3npYq0SNfhSX4aJ3sv0p+vPIDl6DzG9AmDcspI1xL9ygp1y9LkgULIoTfVU5hAqygZJlFtEjlXIGa01vLPPfKUQknR66pjde8W9PcDFQkswhntnSoaYu4nlwmAvDncxlTh4vU1T6A==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F16F96F531F4A542BD4C9B54E469AB9B" ma:contentTypeVersion="12" ma:contentTypeDescription="Create a new document." ma:contentTypeScope="" ma:versionID="fb9463f9bba05e9a8829f11e4f2adee6">
  <xsd:schema xmlns:xsd="http://www.w3.org/2001/XMLSchema" xmlns:xs="http://www.w3.org/2001/XMLSchema" xmlns:p="http://schemas.microsoft.com/office/2006/metadata/properties" xmlns:ns2="5143ac54-f2d7-4a53-a272-84f361a12a01" xmlns:ns3="3f319388-e5ae-48af-b7b9-51de76fe85e8" targetNamespace="http://schemas.microsoft.com/office/2006/metadata/properties" ma:root="true" ma:fieldsID="87d52c43be5c7f3a4fa9c24913efdf1b" ns2:_="" ns3:_="">
    <xsd:import namespace="5143ac54-f2d7-4a53-a272-84f361a12a01"/>
    <xsd:import namespace="3f319388-e5ae-48af-b7b9-51de76fe85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3ac54-f2d7-4a53-a272-84f361a12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19388-e5ae-48af-b7b9-51de76fe85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f319388-e5ae-48af-b7b9-51de76fe85e8">
      <UserInfo>
        <DisplayName/>
        <AccountId xsi:nil="true"/>
        <AccountType/>
      </UserInfo>
    </SharedWithUsers>
  </documentManagement>
</p:properties>
</file>

<file path=customXml/itemProps1.xml><?xml version="1.0" encoding="utf-8"?>
<ds:datastoreItem xmlns:ds="http://schemas.openxmlformats.org/officeDocument/2006/customXml" ds:itemID="{23F57AA8-FFFA-484E-B982-BB558631A75A}">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666541B-D8A5-4956-B0A8-516B7EB71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3ac54-f2d7-4a53-a272-84f361a12a01"/>
    <ds:schemaRef ds:uri="3f319388-e5ae-48af-b7b9-51de76fe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CDA91C-8118-47B5-90BC-9E4896472494}">
  <ds:schemaRefs>
    <ds:schemaRef ds:uri="http://schemas.microsoft.com/office/2006/metadata/properties"/>
    <ds:schemaRef ds:uri="http://schemas.microsoft.com/office/infopath/2007/PartnerControls"/>
    <ds:schemaRef ds:uri="3f319388-e5ae-48af-b7b9-51de76fe85e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1204</Words>
  <Characters>6863</Characters>
  <Application>Microsoft Office Word</Application>
  <DocSecurity>0</DocSecurity>
  <Lines>57</Lines>
  <Paragraphs>16</Paragraphs>
  <ScaleCrop>false</ScaleCrop>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Oakley</dc:creator>
  <cp:keywords/>
  <dc:description/>
  <cp:lastModifiedBy>Kevin Oakley</cp:lastModifiedBy>
  <cp:revision>13</cp:revision>
  <cp:lastPrinted>2024-10-18T11:50:00Z</cp:lastPrinted>
  <dcterms:created xsi:type="dcterms:W3CDTF">2025-03-18T10:10:00Z</dcterms:created>
  <dcterms:modified xsi:type="dcterms:W3CDTF">2025-03-18T10:22:00Z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0x010100F16F96F531F4A542BD4C9B54E469AB9B</vt:lpwstr>
  </property>
  <property fmtid="{D5CDD505-2E9C-101B-9397-08002B2CF9AE}" pid="3" name="Order">
    <vt:r8>7361800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{"FileActivityType":"9","FileActivityTimeStamp":"2025-02-06T12:07:10.167Z","FileActivityUsersOnPage":[{"DisplayName":"Kevin Oakley","Id":"head@botwellhouse.school"},{"DisplayName":"Francine Howard","Id":"fhoward@botwellhouse.school"}],"FileActivityNavigat</vt:lpwstr>
  </property>
  <property fmtid="{D5CDD505-2E9C-101B-9397-08002B2CF9AE}" pid="8" name="_ExtendedDescription">
    <vt:lpwstr/>
  </property>
  <property fmtid="{D5CDD505-2E9C-101B-9397-08002B2CF9AE}" pid="9" name="TriggerFlowInfo">
    <vt:lpwstr/>
  </property>
</Properties>
</file>