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36CC" w14:textId="310D1692" w:rsidR="009C0811" w:rsidRDefault="009C0811" w:rsidP="009C0811">
      <w:pPr>
        <w:rPr>
          <w:rFonts w:eastAsia="Times New Roman"/>
          <w:color w:val="000000"/>
        </w:rPr>
      </w:pPr>
      <w:r>
        <w:rPr>
          <w:rFonts w:eastAsia="Times New Roman"/>
          <w:b/>
          <w:bCs/>
          <w:color w:val="000000"/>
        </w:rPr>
        <w:t xml:space="preserve">2025 – 2026 </w:t>
      </w:r>
      <w:r>
        <w:rPr>
          <w:rFonts w:eastAsia="Times New Roman"/>
          <w:b/>
          <w:bCs/>
          <w:color w:val="000000"/>
        </w:rPr>
        <w:t>South Devon UTC 16 - 19 Bursary</w:t>
      </w:r>
    </w:p>
    <w:p w14:paraId="47402AA4" w14:textId="77777777" w:rsidR="009C0811" w:rsidRDefault="009C0811" w:rsidP="009C0811">
      <w:pPr>
        <w:rPr>
          <w:rFonts w:eastAsia="Times New Roman"/>
          <w:b/>
          <w:bCs/>
          <w:color w:val="000000"/>
        </w:rPr>
      </w:pPr>
    </w:p>
    <w:p w14:paraId="384D05FA" w14:textId="0DFD3DFF" w:rsidR="009C0811" w:rsidRDefault="009C0811" w:rsidP="009C0811">
      <w:pPr>
        <w:rPr>
          <w:rFonts w:eastAsia="Times New Roman"/>
          <w:b/>
          <w:bCs/>
          <w:color w:val="000000"/>
        </w:rPr>
      </w:pPr>
      <w:r>
        <w:rPr>
          <w:rFonts w:eastAsia="Times New Roman"/>
          <w:b/>
          <w:bCs/>
          <w:color w:val="000000"/>
        </w:rPr>
        <w:t>What is the 16-19 Bursary?</w:t>
      </w:r>
    </w:p>
    <w:p w14:paraId="2B40D950" w14:textId="77777777" w:rsidR="009C0811" w:rsidRDefault="009C0811" w:rsidP="009C0811">
      <w:pPr>
        <w:rPr>
          <w:rFonts w:eastAsia="Times New Roman"/>
          <w:color w:val="000000"/>
        </w:rPr>
      </w:pPr>
    </w:p>
    <w:p w14:paraId="7DEB27CD" w14:textId="77777777" w:rsidR="009C0811" w:rsidRDefault="009C0811" w:rsidP="009C0811">
      <w:pPr>
        <w:rPr>
          <w:rFonts w:eastAsia="Times New Roman"/>
          <w:color w:val="000000"/>
        </w:rPr>
      </w:pPr>
      <w:r>
        <w:rPr>
          <w:rFonts w:eastAsia="Times New Roman"/>
          <w:color w:val="000000"/>
        </w:rPr>
        <w:t>The 16-19 Bursary Fund is a scheme to help students facing financial hardship stay in full time education.</w:t>
      </w:r>
    </w:p>
    <w:p w14:paraId="5EBCBE3D" w14:textId="77777777" w:rsidR="009C0811" w:rsidRDefault="009C0811" w:rsidP="009C0811">
      <w:pPr>
        <w:rPr>
          <w:rFonts w:eastAsia="Times New Roman"/>
          <w:color w:val="000000"/>
        </w:rPr>
      </w:pPr>
    </w:p>
    <w:p w14:paraId="4162D776" w14:textId="77777777" w:rsidR="009C0811" w:rsidRDefault="009C0811" w:rsidP="009C0811">
      <w:pPr>
        <w:rPr>
          <w:rFonts w:eastAsia="Times New Roman"/>
          <w:color w:val="000000"/>
        </w:rPr>
      </w:pPr>
      <w:r>
        <w:rPr>
          <w:rFonts w:eastAsia="Times New Roman"/>
          <w:color w:val="000000"/>
        </w:rPr>
        <w:t xml:space="preserve">If you have been entitled to free school meals, or your household receives income support, you can access financial support with the cost of travel, equipment and trips. The Bursary Fund can also support students whose financial situation has changed, for example in the case of redundancy or ill health. It is not a compulsory </w:t>
      </w:r>
      <w:proofErr w:type="gramStart"/>
      <w:r>
        <w:rPr>
          <w:rFonts w:eastAsia="Times New Roman"/>
          <w:color w:val="000000"/>
        </w:rPr>
        <w:t>fund</w:t>
      </w:r>
      <w:proofErr w:type="gramEnd"/>
      <w:r>
        <w:rPr>
          <w:rFonts w:eastAsia="Times New Roman"/>
          <w:color w:val="000000"/>
        </w:rPr>
        <w:t xml:space="preserve"> and money will therefore be awarded on a discretionary basis using the SSDUTC criteria.</w:t>
      </w:r>
    </w:p>
    <w:p w14:paraId="22F9867C" w14:textId="77777777" w:rsidR="009C0811" w:rsidRDefault="009C0811" w:rsidP="009C0811">
      <w:pPr>
        <w:rPr>
          <w:rFonts w:eastAsia="Times New Roman"/>
          <w:color w:val="000000"/>
        </w:rPr>
      </w:pPr>
    </w:p>
    <w:p w14:paraId="07F0AA9A" w14:textId="2B183588" w:rsidR="009C0811" w:rsidRDefault="009C0811" w:rsidP="009C0811">
      <w:pPr>
        <w:rPr>
          <w:rFonts w:eastAsia="Times New Roman"/>
          <w:b/>
          <w:bCs/>
          <w:color w:val="000000"/>
        </w:rPr>
      </w:pPr>
      <w:r>
        <w:rPr>
          <w:rFonts w:eastAsia="Times New Roman"/>
          <w:b/>
          <w:bCs/>
          <w:color w:val="000000"/>
        </w:rPr>
        <w:t>How the tuition fund will be used at South Devon College:</w:t>
      </w:r>
    </w:p>
    <w:p w14:paraId="46F9EB52" w14:textId="77777777" w:rsidR="009C0811" w:rsidRPr="009C0811" w:rsidRDefault="009C0811" w:rsidP="009C0811">
      <w:pPr>
        <w:rPr>
          <w:rFonts w:eastAsia="Times New Roman"/>
          <w:b/>
          <w:bCs/>
          <w:color w:val="000000"/>
        </w:rPr>
      </w:pPr>
    </w:p>
    <w:p w14:paraId="36CD9C87" w14:textId="77777777" w:rsidR="009C0811" w:rsidRDefault="009C0811" w:rsidP="009C0811">
      <w:pPr>
        <w:numPr>
          <w:ilvl w:val="0"/>
          <w:numId w:val="1"/>
        </w:numPr>
        <w:spacing w:after="150"/>
        <w:ind w:left="1170"/>
        <w:rPr>
          <w:rFonts w:eastAsia="Times New Roman"/>
          <w:color w:val="000000"/>
        </w:rPr>
      </w:pPr>
      <w:r>
        <w:rPr>
          <w:rFonts w:eastAsia="Times New Roman"/>
          <w:color w:val="000000"/>
        </w:rPr>
        <w:t xml:space="preserve">Payments could be made to individual curriculum departments to cover </w:t>
      </w:r>
      <w:proofErr w:type="gramStart"/>
      <w:r>
        <w:rPr>
          <w:rFonts w:eastAsia="Times New Roman"/>
          <w:color w:val="000000"/>
        </w:rPr>
        <w:t>particular course</w:t>
      </w:r>
      <w:proofErr w:type="gramEnd"/>
      <w:r>
        <w:rPr>
          <w:rFonts w:eastAsia="Times New Roman"/>
          <w:color w:val="000000"/>
        </w:rPr>
        <w:t xml:space="preserve"> costs (e.g. course </w:t>
      </w:r>
      <w:proofErr w:type="gramStart"/>
      <w:r>
        <w:rPr>
          <w:rFonts w:eastAsia="Times New Roman"/>
          <w:color w:val="000000"/>
        </w:rPr>
        <w:t>text books</w:t>
      </w:r>
      <w:proofErr w:type="gramEnd"/>
      <w:r>
        <w:rPr>
          <w:rFonts w:eastAsia="Times New Roman"/>
          <w:color w:val="000000"/>
        </w:rPr>
        <w:t>, WEX uniform)</w:t>
      </w:r>
    </w:p>
    <w:p w14:paraId="08FAC4EF" w14:textId="77777777" w:rsidR="009C0811" w:rsidRDefault="009C0811" w:rsidP="009C0811">
      <w:pPr>
        <w:numPr>
          <w:ilvl w:val="0"/>
          <w:numId w:val="1"/>
        </w:numPr>
        <w:spacing w:after="150"/>
        <w:ind w:left="1170"/>
        <w:rPr>
          <w:rFonts w:eastAsia="Times New Roman"/>
          <w:color w:val="000000"/>
        </w:rPr>
      </w:pPr>
      <w:r>
        <w:rPr>
          <w:rFonts w:eastAsia="Times New Roman"/>
          <w:color w:val="000000"/>
        </w:rPr>
        <w:t>The purchase of essential equipment for the duration of the course (e.g. stationary or study guides, which are essential for the student to access the course)</w:t>
      </w:r>
    </w:p>
    <w:p w14:paraId="1761A8CB" w14:textId="77777777" w:rsidR="009C0811" w:rsidRDefault="009C0811" w:rsidP="009C0811">
      <w:pPr>
        <w:numPr>
          <w:ilvl w:val="0"/>
          <w:numId w:val="1"/>
        </w:numPr>
        <w:spacing w:after="150"/>
        <w:ind w:left="1170"/>
        <w:rPr>
          <w:rFonts w:eastAsia="Times New Roman"/>
          <w:color w:val="000000"/>
        </w:rPr>
      </w:pPr>
      <w:r>
        <w:rPr>
          <w:rFonts w:eastAsia="Times New Roman"/>
          <w:color w:val="000000"/>
        </w:rPr>
        <w:t xml:space="preserve">Travel costs may be considered upon application, such as a contribution towards bus/train fares and fuel. Fuel will not be paid as </w:t>
      </w:r>
      <w:proofErr w:type="gramStart"/>
      <w:r>
        <w:rPr>
          <w:rFonts w:eastAsia="Times New Roman"/>
          <w:color w:val="000000"/>
        </w:rPr>
        <w:t>mileage,</w:t>
      </w:r>
      <w:proofErr w:type="gramEnd"/>
      <w:r>
        <w:rPr>
          <w:rFonts w:eastAsia="Times New Roman"/>
          <w:color w:val="000000"/>
        </w:rPr>
        <w:t xml:space="preserve"> receipts must be provided for consideration.</w:t>
      </w:r>
    </w:p>
    <w:p w14:paraId="18952E6B" w14:textId="77777777" w:rsidR="009C0811" w:rsidRDefault="009C0811" w:rsidP="009C0811">
      <w:pPr>
        <w:numPr>
          <w:ilvl w:val="0"/>
          <w:numId w:val="1"/>
        </w:numPr>
        <w:spacing w:after="150"/>
        <w:ind w:left="1170"/>
        <w:rPr>
          <w:rFonts w:eastAsia="Times New Roman"/>
          <w:color w:val="000000"/>
        </w:rPr>
      </w:pPr>
      <w:r>
        <w:rPr>
          <w:rFonts w:eastAsia="Times New Roman"/>
          <w:color w:val="000000"/>
        </w:rPr>
        <w:t>To contribute to and support additional costs related to study programmes (e.g. towards the cost of excursions, materials, visits to University Open Days). Students will be required to provide receipts and complete a Bursary additional claim form. Reimbursement will be proportional, not in full.</w:t>
      </w:r>
    </w:p>
    <w:p w14:paraId="2E227AF7" w14:textId="77777777" w:rsidR="009C0811" w:rsidRDefault="009C0811" w:rsidP="009C0811">
      <w:pPr>
        <w:numPr>
          <w:ilvl w:val="0"/>
          <w:numId w:val="1"/>
        </w:numPr>
        <w:spacing w:after="150"/>
        <w:ind w:left="1170"/>
        <w:rPr>
          <w:rFonts w:eastAsia="Times New Roman"/>
          <w:color w:val="000000"/>
        </w:rPr>
      </w:pPr>
      <w:r>
        <w:rPr>
          <w:rFonts w:eastAsia="Times New Roman"/>
          <w:color w:val="000000"/>
        </w:rPr>
        <w:t xml:space="preserve">Attendance is monitored regularly. </w:t>
      </w:r>
      <w:proofErr w:type="gramStart"/>
      <w:r>
        <w:rPr>
          <w:rFonts w:eastAsia="Times New Roman"/>
          <w:color w:val="000000"/>
        </w:rPr>
        <w:t>In order to</w:t>
      </w:r>
      <w:proofErr w:type="gramEnd"/>
      <w:r>
        <w:rPr>
          <w:rFonts w:eastAsia="Times New Roman"/>
          <w:color w:val="000000"/>
        </w:rPr>
        <w:t xml:space="preserve"> avoid any freeze on payments, students are expected to attend 95% or higher of their timetable. Lower attendance will jeopardise payments.</w:t>
      </w:r>
    </w:p>
    <w:p w14:paraId="7BD42321" w14:textId="77777777" w:rsidR="009C0811" w:rsidRDefault="009C0811" w:rsidP="009C0811">
      <w:pPr>
        <w:numPr>
          <w:ilvl w:val="0"/>
          <w:numId w:val="1"/>
        </w:numPr>
        <w:spacing w:after="150"/>
        <w:ind w:left="1170"/>
        <w:rPr>
          <w:rFonts w:eastAsia="Times New Roman"/>
          <w:color w:val="000000"/>
        </w:rPr>
      </w:pPr>
      <w:r>
        <w:rPr>
          <w:rFonts w:eastAsia="Times New Roman"/>
          <w:color w:val="000000"/>
        </w:rPr>
        <w:t>Satisfactory attendance is understood as meaning that no absence is unauthorised. A warning will be given and then a payment withheld in the event of unauthorised absence.</w:t>
      </w:r>
    </w:p>
    <w:p w14:paraId="14549B2F" w14:textId="77777777" w:rsidR="009C0811" w:rsidRDefault="009C0811" w:rsidP="009C0811">
      <w:pPr>
        <w:rPr>
          <w:rFonts w:eastAsia="Times New Roman"/>
          <w:color w:val="000000"/>
        </w:rPr>
      </w:pPr>
      <w:r>
        <w:rPr>
          <w:rFonts w:eastAsia="Times New Roman"/>
          <w:color w:val="000000"/>
        </w:rPr>
        <w:t>Discretionary bursary is never a guaranteed payment. All applications are considered and jointly approved by the sixth form team.</w:t>
      </w:r>
    </w:p>
    <w:p w14:paraId="0CD206A9" w14:textId="77777777" w:rsidR="009C0811" w:rsidRDefault="009C0811" w:rsidP="009C0811">
      <w:pPr>
        <w:rPr>
          <w:rFonts w:eastAsia="Times New Roman"/>
          <w:color w:val="000000"/>
        </w:rPr>
      </w:pPr>
      <w:r>
        <w:rPr>
          <w:rFonts w:eastAsia="Times New Roman"/>
          <w:color w:val="000000"/>
        </w:rPr>
        <w:t>Application forms are available from the Sixth Form Lead Miss Betty. </w:t>
      </w:r>
    </w:p>
    <w:p w14:paraId="36A73BA4" w14:textId="77777777" w:rsidR="009C0811" w:rsidRDefault="009C0811" w:rsidP="009C0811">
      <w:pPr>
        <w:rPr>
          <w:rFonts w:eastAsia="Times New Roman"/>
          <w:color w:val="000000"/>
        </w:rPr>
      </w:pPr>
    </w:p>
    <w:p w14:paraId="48A7D4C6" w14:textId="77777777" w:rsidR="009C0811" w:rsidRDefault="009C0811" w:rsidP="009C0811">
      <w:pPr>
        <w:rPr>
          <w:rFonts w:ascii="Calibri" w:eastAsia="Times New Roman" w:hAnsi="Calibri" w:cs="Calibri"/>
          <w:color w:val="000000"/>
        </w:rPr>
      </w:pPr>
      <w:r>
        <w:rPr>
          <w:rFonts w:ascii="Calibri" w:eastAsia="Times New Roman" w:hAnsi="Calibri" w:cs="Calibri"/>
          <w:b/>
          <w:bCs/>
          <w:color w:val="000000"/>
        </w:rPr>
        <w:t>Kind regards,</w:t>
      </w:r>
    </w:p>
    <w:p w14:paraId="699A93BB" w14:textId="77777777" w:rsidR="009C0811" w:rsidRDefault="009C0811" w:rsidP="009C0811">
      <w:pPr>
        <w:shd w:val="clear" w:color="auto" w:fill="FFFFFF"/>
        <w:rPr>
          <w:rFonts w:ascii="Lucida Handwriting" w:eastAsia="Times New Roman" w:hAnsi="Lucida Handwriting"/>
          <w:color w:val="000000"/>
        </w:rPr>
      </w:pPr>
    </w:p>
    <w:p w14:paraId="6A226B09" w14:textId="3D62DE1B" w:rsidR="009C0811" w:rsidRDefault="009C0811" w:rsidP="009C0811">
      <w:pPr>
        <w:shd w:val="clear" w:color="auto" w:fill="FFFFFF"/>
        <w:rPr>
          <w:rFonts w:ascii="Lucida Handwriting" w:eastAsia="Times New Roman" w:hAnsi="Lucida Handwriting"/>
          <w:color w:val="000000"/>
        </w:rPr>
      </w:pPr>
      <w:r>
        <w:rPr>
          <w:rFonts w:ascii="Lucida Handwriting" w:eastAsia="Times New Roman" w:hAnsi="Lucida Handwriting"/>
          <w:color w:val="000000"/>
        </w:rPr>
        <w:t>   </w:t>
      </w:r>
      <w:r>
        <w:rPr>
          <w:rFonts w:ascii="Lucida Handwriting" w:eastAsia="Times New Roman" w:hAnsi="Lucida Handwriting"/>
          <w:noProof/>
          <w:color w:val="000000"/>
        </w:rPr>
        <w:drawing>
          <wp:inline distT="0" distB="0" distL="0" distR="0" wp14:anchorId="471138F8" wp14:editId="4E3EB61A">
            <wp:extent cx="1524000" cy="440055"/>
            <wp:effectExtent l="0" t="0" r="0" b="17145"/>
            <wp:docPr id="887195324"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95324" name="Picture 2" descr="A signature on a white background&#10;&#10;AI-generated content may be incorrec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24000" cy="440055"/>
                    </a:xfrm>
                    <a:prstGeom prst="rect">
                      <a:avLst/>
                    </a:prstGeom>
                    <a:noFill/>
                    <a:ln>
                      <a:noFill/>
                    </a:ln>
                  </pic:spPr>
                </pic:pic>
              </a:graphicData>
            </a:graphic>
          </wp:inline>
        </w:drawing>
      </w:r>
    </w:p>
    <w:p w14:paraId="45712D02" w14:textId="77777777" w:rsidR="009C0811" w:rsidRDefault="009C0811" w:rsidP="009C0811">
      <w:pPr>
        <w:shd w:val="clear" w:color="auto" w:fill="FFFFFF"/>
        <w:rPr>
          <w:rFonts w:ascii="Lucida Handwriting" w:eastAsia="Times New Roman" w:hAnsi="Lucida Handwriting"/>
          <w:color w:val="000000"/>
        </w:rPr>
      </w:pPr>
    </w:p>
    <w:p w14:paraId="21D87F6B" w14:textId="77777777" w:rsidR="009C0811" w:rsidRDefault="009C0811" w:rsidP="009C0811">
      <w:pPr>
        <w:pStyle w:val="elementtoproof"/>
        <w:shd w:val="clear" w:color="auto" w:fill="FFFFFF"/>
      </w:pPr>
      <w:proofErr w:type="spellStart"/>
      <w:r>
        <w:rPr>
          <w:rFonts w:ascii="Calibri" w:hAnsi="Calibri" w:cs="Calibri"/>
          <w:b/>
          <w:bCs/>
          <w:color w:val="000000"/>
        </w:rPr>
        <w:t>SIxth</w:t>
      </w:r>
      <w:proofErr w:type="spellEnd"/>
      <w:r>
        <w:rPr>
          <w:rFonts w:ascii="Calibri" w:hAnsi="Calibri" w:cs="Calibri"/>
          <w:b/>
          <w:bCs/>
          <w:color w:val="000000"/>
        </w:rPr>
        <w:t xml:space="preserve"> Form Lead</w:t>
      </w:r>
    </w:p>
    <w:p w14:paraId="099CEF9C" w14:textId="77777777" w:rsidR="009C0811" w:rsidRDefault="009C0811" w:rsidP="009C0811">
      <w:pPr>
        <w:pStyle w:val="elementtoproof"/>
        <w:shd w:val="clear" w:color="auto" w:fill="FFFFFF"/>
      </w:pPr>
    </w:p>
    <w:p w14:paraId="64A0EEF0" w14:textId="2EA47925" w:rsidR="009C0811" w:rsidRDefault="009C0811" w:rsidP="009C0811">
      <w:pPr>
        <w:pStyle w:val="elementtoproof"/>
        <w:shd w:val="clear" w:color="auto" w:fill="FFFFFF"/>
      </w:pPr>
      <w:r>
        <w:rPr>
          <w:rFonts w:ascii="Calibri" w:hAnsi="Calibri" w:cs="Calibri"/>
          <w:b/>
          <w:bCs/>
          <w:noProof/>
          <w:color w:val="000000"/>
        </w:rPr>
        <w:drawing>
          <wp:inline distT="0" distB="0" distL="0" distR="0" wp14:anchorId="7AC34CB8" wp14:editId="3F314D07">
            <wp:extent cx="1464945" cy="482600"/>
            <wp:effectExtent l="0" t="0" r="1905" b="12700"/>
            <wp:docPr id="4550687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6872" name="Picture 1" descr="A black text on a white background&#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464945" cy="482600"/>
                    </a:xfrm>
                    <a:prstGeom prst="rect">
                      <a:avLst/>
                    </a:prstGeom>
                    <a:noFill/>
                    <a:ln>
                      <a:noFill/>
                    </a:ln>
                  </pic:spPr>
                </pic:pic>
              </a:graphicData>
            </a:graphic>
          </wp:inline>
        </w:drawing>
      </w:r>
    </w:p>
    <w:p w14:paraId="0CFB6108" w14:textId="77777777" w:rsidR="009C0811" w:rsidRDefault="009C0811" w:rsidP="009C0811">
      <w:pPr>
        <w:pStyle w:val="elementtoproof"/>
        <w:shd w:val="clear" w:color="auto" w:fill="FFFFFF"/>
      </w:pPr>
    </w:p>
    <w:p w14:paraId="22C61C57" w14:textId="77777777" w:rsidR="009C0811" w:rsidRDefault="009C0811" w:rsidP="009C0811">
      <w:pPr>
        <w:pStyle w:val="elementtoproof"/>
        <w:shd w:val="clear" w:color="auto" w:fill="FFFFFF"/>
      </w:pPr>
      <w:r>
        <w:rPr>
          <w:rFonts w:ascii="Calibri" w:hAnsi="Calibri" w:cs="Calibri"/>
          <w:color w:val="000000"/>
        </w:rPr>
        <w:t xml:space="preserve">email: </w:t>
      </w:r>
      <w:hyperlink r:id="rId9" w:history="1">
        <w:r>
          <w:rPr>
            <w:rStyle w:val="Hyperlink"/>
            <w:rFonts w:ascii="Calibri" w:hAnsi="Calibri" w:cs="Calibri"/>
          </w:rPr>
          <w:t>michelle.betty@southdevon.org.uk</w:t>
        </w:r>
      </w:hyperlink>
      <w:r>
        <w:rPr>
          <w:rFonts w:ascii="Calibri" w:hAnsi="Calibri" w:cs="Calibri"/>
          <w:color w:val="000000"/>
        </w:rPr>
        <w:t> </w:t>
      </w:r>
    </w:p>
    <w:p w14:paraId="4F4E472A" w14:textId="59464DF3" w:rsidR="00E93959" w:rsidRDefault="009C0811" w:rsidP="009C0811">
      <w:pPr>
        <w:pStyle w:val="elementtoproof"/>
        <w:shd w:val="clear" w:color="auto" w:fill="FFFFFF"/>
      </w:pPr>
      <w:r>
        <w:rPr>
          <w:rFonts w:ascii="Calibri" w:hAnsi="Calibri" w:cs="Calibri"/>
          <w:color w:val="000000"/>
        </w:rPr>
        <w:t>extension: 3823</w:t>
      </w:r>
    </w:p>
    <w:sectPr w:rsidR="00E93959" w:rsidSect="009C08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D057D"/>
    <w:multiLevelType w:val="multilevel"/>
    <w:tmpl w:val="8FC03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2469066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11"/>
    <w:rsid w:val="00173B24"/>
    <w:rsid w:val="009C0811"/>
    <w:rsid w:val="00B74948"/>
    <w:rsid w:val="00DE6A89"/>
    <w:rsid w:val="00E93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EF1B7"/>
  <w15:chartTrackingRefBased/>
  <w15:docId w15:val="{97AA7184-F841-47E8-A2AB-4A90FFD8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811"/>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9C0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8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8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8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8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8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8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8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8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8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8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8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8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811"/>
    <w:rPr>
      <w:rFonts w:eastAsiaTheme="majorEastAsia" w:cstheme="majorBidi"/>
      <w:color w:val="272727" w:themeColor="text1" w:themeTint="D8"/>
    </w:rPr>
  </w:style>
  <w:style w:type="paragraph" w:styleId="Title">
    <w:name w:val="Title"/>
    <w:basedOn w:val="Normal"/>
    <w:next w:val="Normal"/>
    <w:link w:val="TitleChar"/>
    <w:uiPriority w:val="10"/>
    <w:qFormat/>
    <w:rsid w:val="009C08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811"/>
    <w:pPr>
      <w:spacing w:before="160"/>
      <w:jc w:val="center"/>
    </w:pPr>
    <w:rPr>
      <w:i/>
      <w:iCs/>
      <w:color w:val="404040" w:themeColor="text1" w:themeTint="BF"/>
    </w:rPr>
  </w:style>
  <w:style w:type="character" w:customStyle="1" w:styleId="QuoteChar">
    <w:name w:val="Quote Char"/>
    <w:basedOn w:val="DefaultParagraphFont"/>
    <w:link w:val="Quote"/>
    <w:uiPriority w:val="29"/>
    <w:rsid w:val="009C0811"/>
    <w:rPr>
      <w:i/>
      <w:iCs/>
      <w:color w:val="404040" w:themeColor="text1" w:themeTint="BF"/>
    </w:rPr>
  </w:style>
  <w:style w:type="paragraph" w:styleId="ListParagraph">
    <w:name w:val="List Paragraph"/>
    <w:basedOn w:val="Normal"/>
    <w:uiPriority w:val="34"/>
    <w:qFormat/>
    <w:rsid w:val="009C0811"/>
    <w:pPr>
      <w:ind w:left="720"/>
      <w:contextualSpacing/>
    </w:pPr>
  </w:style>
  <w:style w:type="character" w:styleId="IntenseEmphasis">
    <w:name w:val="Intense Emphasis"/>
    <w:basedOn w:val="DefaultParagraphFont"/>
    <w:uiPriority w:val="21"/>
    <w:qFormat/>
    <w:rsid w:val="009C0811"/>
    <w:rPr>
      <w:i/>
      <w:iCs/>
      <w:color w:val="0F4761" w:themeColor="accent1" w:themeShade="BF"/>
    </w:rPr>
  </w:style>
  <w:style w:type="paragraph" w:styleId="IntenseQuote">
    <w:name w:val="Intense Quote"/>
    <w:basedOn w:val="Normal"/>
    <w:next w:val="Normal"/>
    <w:link w:val="IntenseQuoteChar"/>
    <w:uiPriority w:val="30"/>
    <w:qFormat/>
    <w:rsid w:val="009C0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811"/>
    <w:rPr>
      <w:i/>
      <w:iCs/>
      <w:color w:val="0F4761" w:themeColor="accent1" w:themeShade="BF"/>
    </w:rPr>
  </w:style>
  <w:style w:type="character" w:styleId="IntenseReference">
    <w:name w:val="Intense Reference"/>
    <w:basedOn w:val="DefaultParagraphFont"/>
    <w:uiPriority w:val="32"/>
    <w:qFormat/>
    <w:rsid w:val="009C0811"/>
    <w:rPr>
      <w:b/>
      <w:bCs/>
      <w:smallCaps/>
      <w:color w:val="0F4761" w:themeColor="accent1" w:themeShade="BF"/>
      <w:spacing w:val="5"/>
    </w:rPr>
  </w:style>
  <w:style w:type="character" w:styleId="Hyperlink">
    <w:name w:val="Hyperlink"/>
    <w:basedOn w:val="DefaultParagraphFont"/>
    <w:uiPriority w:val="99"/>
    <w:semiHidden/>
    <w:unhideWhenUsed/>
    <w:rsid w:val="009C0811"/>
    <w:rPr>
      <w:color w:val="467886" w:themeColor="hyperlink"/>
      <w:u w:val="single"/>
    </w:rPr>
  </w:style>
  <w:style w:type="paragraph" w:customStyle="1" w:styleId="elementtoproof">
    <w:name w:val="elementtoproof"/>
    <w:basedOn w:val="Normal"/>
    <w:rsid w:val="009C0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729b465e-4f47-4d93-833d-09de3cd6bfc5"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f50f6b66-de21-4dba-b440-9c8bc23165d7"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chelle.betty@southdev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PLUMB</dc:creator>
  <cp:keywords/>
  <dc:description/>
  <cp:lastModifiedBy>Claire PLUMB</cp:lastModifiedBy>
  <cp:revision>1</cp:revision>
  <dcterms:created xsi:type="dcterms:W3CDTF">2026-01-06T16:33:00Z</dcterms:created>
  <dcterms:modified xsi:type="dcterms:W3CDTF">2026-01-06T16:35:00Z</dcterms:modified>
</cp:coreProperties>
</file>