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8"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0F00"/>
        <w:tblLayout w:type="fixed"/>
        <w:tblCellMar>
          <w:left w:w="0" w:type="dxa"/>
          <w:right w:w="0" w:type="dxa"/>
        </w:tblCellMar>
        <w:tblLook w:val="04A0" w:firstRow="1" w:lastRow="0" w:firstColumn="1" w:lastColumn="0" w:noHBand="0" w:noVBand="1"/>
      </w:tblPr>
      <w:tblGrid>
        <w:gridCol w:w="1001"/>
        <w:gridCol w:w="1701"/>
        <w:gridCol w:w="992"/>
        <w:gridCol w:w="1559"/>
        <w:gridCol w:w="702"/>
        <w:gridCol w:w="708"/>
        <w:gridCol w:w="4395"/>
      </w:tblGrid>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Member Name</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Roles</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Term of Office</w:t>
            </w: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Other Interest</w:t>
            </w:r>
          </w:p>
        </w:tc>
        <w:tc>
          <w:tcPr>
            <w:tcW w:w="702" w:type="dxa"/>
            <w:shd w:val="clear" w:color="auto" w:fill="auto"/>
            <w:tcMar>
              <w:top w:w="150" w:type="dxa"/>
              <w:left w:w="150" w:type="dxa"/>
              <w:bottom w:w="135" w:type="dxa"/>
              <w:right w:w="150" w:type="dxa"/>
            </w:tcMar>
            <w:textDirection w:val="btLr"/>
            <w:hideMark/>
          </w:tcPr>
          <w:p>
            <w:pPr>
              <w:spacing w:after="0" w:line="270" w:lineRule="atLeast"/>
              <w:ind w:left="113" w:right="113"/>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bdr w:val="none" w:sz="0" w:space="0" w:color="auto" w:frame="1"/>
                <w:lang w:eastAsia="en-GB"/>
              </w:rPr>
              <w:t>Trust Board</w:t>
            </w:r>
          </w:p>
          <w:p>
            <w:pPr>
              <w:spacing w:after="0" w:line="270" w:lineRule="atLeast"/>
              <w:ind w:left="113" w:right="113"/>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bdr w:val="none" w:sz="0" w:space="0" w:color="auto" w:frame="1"/>
                <w:lang w:eastAsia="en-GB"/>
              </w:rPr>
              <w:t>attendances</w:t>
            </w:r>
          </w:p>
          <w:p>
            <w:pPr>
              <w:spacing w:after="0" w:line="270" w:lineRule="atLeast"/>
              <w:ind w:left="113" w:right="113"/>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bdr w:val="none" w:sz="0" w:space="0" w:color="auto" w:frame="1"/>
                <w:lang w:eastAsia="en-GB"/>
              </w:rPr>
              <w:t>2018-2019</w:t>
            </w:r>
          </w:p>
        </w:tc>
        <w:tc>
          <w:tcPr>
            <w:tcW w:w="708" w:type="dxa"/>
            <w:shd w:val="clear" w:color="auto" w:fill="auto"/>
            <w:tcMar>
              <w:top w:w="150" w:type="dxa"/>
              <w:left w:w="150" w:type="dxa"/>
              <w:bottom w:w="135" w:type="dxa"/>
              <w:right w:w="150" w:type="dxa"/>
            </w:tcMar>
            <w:textDirection w:val="btLr"/>
            <w:hideMark/>
          </w:tcPr>
          <w:p>
            <w:pPr>
              <w:spacing w:after="0" w:line="270" w:lineRule="atLeast"/>
              <w:ind w:left="113" w:right="113"/>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bdr w:val="none" w:sz="0" w:space="0" w:color="auto" w:frame="1"/>
                <w:lang w:eastAsia="en-GB"/>
              </w:rPr>
              <w:t>Finance &amp; Audit attendances</w:t>
            </w:r>
          </w:p>
          <w:p>
            <w:pPr>
              <w:spacing w:after="0" w:line="270" w:lineRule="atLeast"/>
              <w:ind w:left="113" w:right="113"/>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bdr w:val="none" w:sz="0" w:space="0" w:color="auto" w:frame="1"/>
                <w:lang w:eastAsia="en-GB"/>
              </w:rPr>
              <w:t>2018-2019</w:t>
            </w: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Professional attributes, experiences, areas of expertise and what you bring to the role</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roofErr w:type="spellStart"/>
            <w:r>
              <w:rPr>
                <w:rFonts w:ascii="inherit" w:eastAsia="Times New Roman" w:hAnsi="inherit" w:cs="Times New Roman"/>
                <w:b/>
                <w:bCs/>
                <w:color w:val="404040"/>
                <w:sz w:val="20"/>
                <w:szCs w:val="20"/>
                <w:lang w:eastAsia="en-GB"/>
              </w:rPr>
              <w:t>StJohn</w:t>
            </w:r>
            <w:proofErr w:type="spellEnd"/>
            <w:r>
              <w:rPr>
                <w:rFonts w:ascii="inherit" w:eastAsia="Times New Roman" w:hAnsi="inherit" w:cs="Times New Roman"/>
                <w:b/>
                <w:bCs/>
                <w:color w:val="404040"/>
                <w:sz w:val="20"/>
                <w:szCs w:val="20"/>
                <w:lang w:eastAsia="en-GB"/>
              </w:rPr>
              <w:t xml:space="preserve"> Russell</w:t>
            </w:r>
          </w:p>
        </w:tc>
        <w:tc>
          <w:tcPr>
            <w:tcW w:w="1701" w:type="dxa"/>
            <w:shd w:val="clear" w:color="auto" w:fill="auto"/>
            <w:tcMar>
              <w:top w:w="150" w:type="dxa"/>
              <w:left w:w="150" w:type="dxa"/>
              <w:bottom w:w="135" w:type="dxa"/>
              <w:right w:w="150" w:type="dxa"/>
            </w:tcMar>
            <w:hideMark/>
          </w:tcPr>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Community Co-opted Governor</w:t>
            </w:r>
          </w:p>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Chair of Trust Board</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04.15 – 07.23</w:t>
            </w:r>
          </w:p>
        </w:tc>
        <w:tc>
          <w:tcPr>
            <w:tcW w:w="1559" w:type="dxa"/>
            <w:shd w:val="clear" w:color="auto" w:fill="auto"/>
            <w:tcMar>
              <w:top w:w="150" w:type="dxa"/>
              <w:left w:w="150" w:type="dxa"/>
              <w:bottom w:w="135" w:type="dxa"/>
              <w:right w:w="150" w:type="dxa"/>
            </w:tcMar>
            <w:hideMark/>
          </w:tcPr>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color w:val="404040"/>
                <w:sz w:val="20"/>
                <w:szCs w:val="20"/>
                <w:lang w:eastAsia="en-GB"/>
              </w:rPr>
              <w:t>Russell Group</w:t>
            </w:r>
          </w:p>
          <w:p>
            <w:pPr>
              <w:spacing w:after="135" w:line="270" w:lineRule="atLeast"/>
              <w:textAlignment w:val="baseline"/>
              <w:rPr>
                <w:rFonts w:ascii="inherit" w:eastAsia="Times New Roman" w:hAnsi="inherit" w:cs="Times New Roman"/>
                <w:color w:val="404040"/>
                <w:sz w:val="20"/>
                <w:szCs w:val="20"/>
                <w:lang w:eastAsia="en-GB"/>
              </w:rPr>
            </w:pPr>
            <w:proofErr w:type="spellStart"/>
            <w:r>
              <w:rPr>
                <w:rFonts w:ascii="inherit" w:eastAsia="Times New Roman" w:hAnsi="inherit" w:cs="Times New Roman"/>
                <w:color w:val="404040"/>
                <w:sz w:val="20"/>
                <w:szCs w:val="20"/>
                <w:lang w:eastAsia="en-GB"/>
              </w:rPr>
              <w:t>Ecocheer</w:t>
            </w:r>
            <w:proofErr w:type="spellEnd"/>
          </w:p>
        </w:tc>
        <w:tc>
          <w:tcPr>
            <w:tcW w:w="70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St John has seen his three children attend Queniborough Primary School and first became a Parent Governor in 2015, later taking on the role of Chair. He is also the Training Governor, ensuring all governors have the opportunity to attend training sessions to keep abreast of current regulations and policies.</w:t>
            </w:r>
          </w:p>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Professionally, he has worked in the fashion industry for 15 years. His transferable skills include Process Improvement, Policy Implementation, Change Management, Data Interrogation and Statistical Analysis.</w:t>
            </w:r>
          </w:p>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St John sits on the Finance &amp; Audit Committee and is also the Link Governor.</w:t>
            </w:r>
          </w:p>
        </w:tc>
      </w:tr>
      <w:tr>
        <w:trPr>
          <w:cantSplit/>
          <w:trHeight w:val="1134"/>
        </w:trPr>
        <w:tc>
          <w:tcPr>
            <w:tcW w:w="1001"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Gillian Weston</w:t>
            </w:r>
          </w:p>
        </w:tc>
        <w:tc>
          <w:tcPr>
            <w:tcW w:w="1701" w:type="dxa"/>
            <w:shd w:val="clear" w:color="auto" w:fill="auto"/>
            <w:tcMar>
              <w:top w:w="150" w:type="dxa"/>
              <w:left w:w="150" w:type="dxa"/>
              <w:bottom w:w="135" w:type="dxa"/>
              <w:right w:w="150" w:type="dxa"/>
            </w:tcMar>
          </w:tcPr>
          <w:p>
            <w:pPr>
              <w:spacing w:after="135" w:line="270" w:lineRule="atLeast"/>
              <w:textAlignment w:val="baseline"/>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Chair of Trust</w:t>
            </w:r>
          </w:p>
          <w:p>
            <w:pPr>
              <w:spacing w:after="135" w:line="270" w:lineRule="atLeast"/>
              <w:textAlignment w:val="baseline"/>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 xml:space="preserve">Foundation </w:t>
            </w:r>
            <w:proofErr w:type="spellStart"/>
            <w:r>
              <w:rPr>
                <w:rFonts w:ascii="inherit" w:eastAsia="Times New Roman" w:hAnsi="inherit" w:cs="Times New Roman"/>
                <w:b/>
                <w:bCs/>
                <w:color w:val="404040"/>
                <w:sz w:val="20"/>
                <w:szCs w:val="20"/>
                <w:lang w:eastAsia="en-GB"/>
              </w:rPr>
              <w:t>Govedrnor</w:t>
            </w:r>
            <w:proofErr w:type="spellEnd"/>
          </w:p>
        </w:tc>
        <w:tc>
          <w:tcPr>
            <w:tcW w:w="992"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07.23</w:t>
            </w:r>
          </w:p>
        </w:tc>
        <w:tc>
          <w:tcPr>
            <w:tcW w:w="1559"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b/>
                <w:bCs/>
                <w:color w:val="404040"/>
                <w:sz w:val="20"/>
                <w:szCs w:val="20"/>
                <w:lang w:eastAsia="en-GB"/>
              </w:rPr>
            </w:pPr>
          </w:p>
        </w:tc>
        <w:tc>
          <w:tcPr>
            <w:tcW w:w="702"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tcPr>
          <w:p>
            <w:pPr>
              <w:spacing w:after="0" w:line="270" w:lineRule="atLeast"/>
              <w:textAlignment w:val="baseline"/>
              <w:rPr>
                <w:rFonts w:ascii="inherit" w:eastAsia="Times New Roman" w:hAnsi="inherit" w:cs="Times New Roman"/>
                <w:i/>
                <w:iCs/>
                <w:color w:val="404040"/>
                <w:sz w:val="20"/>
                <w:szCs w:val="20"/>
                <w:bdr w:val="none" w:sz="0" w:space="0" w:color="auto" w:frame="1"/>
                <w:lang w:eastAsia="en-GB"/>
              </w:rPr>
            </w:pPr>
            <w:bookmarkStart w:id="0" w:name="_GoBack"/>
            <w:bookmarkEnd w:id="0"/>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Rita Laughton</w:t>
            </w:r>
          </w:p>
        </w:tc>
        <w:tc>
          <w:tcPr>
            <w:tcW w:w="1701" w:type="dxa"/>
            <w:shd w:val="clear" w:color="auto" w:fill="auto"/>
            <w:tcMar>
              <w:top w:w="150" w:type="dxa"/>
              <w:left w:w="150" w:type="dxa"/>
              <w:bottom w:w="135" w:type="dxa"/>
              <w:right w:w="150" w:type="dxa"/>
            </w:tcMar>
            <w:hideMark/>
          </w:tcPr>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Community Co-opted Governor</w:t>
            </w:r>
          </w:p>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Primary Academy Trust</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01.13 – 01.25</w:t>
            </w: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Retired</w:t>
            </w:r>
          </w:p>
        </w:tc>
        <w:tc>
          <w:tcPr>
            <w:tcW w:w="70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Rita has been involved with at Queniborough school for many years both as a governor and as a parent/grandparent. Rita previously served as Chair of Governors and is now chair of the Finance &amp; Audit committee. She had a long careers in teaching in secondary schools and brings many educational skills and experiences to Queniborough Primary School.</w:t>
            </w:r>
            <w:r>
              <w:rPr>
                <w:rFonts w:ascii="inherit" w:eastAsia="Times New Roman" w:hAnsi="inherit" w:cs="Times New Roman"/>
                <w:b/>
                <w:bCs/>
                <w:color w:val="404040"/>
                <w:sz w:val="20"/>
                <w:szCs w:val="20"/>
                <w:lang w:eastAsia="en-GB"/>
              </w:rPr>
              <w:t> </w:t>
            </w:r>
          </w:p>
        </w:tc>
      </w:tr>
      <w:tr>
        <w:trPr>
          <w:cantSplit/>
          <w:trHeight w:val="1134"/>
        </w:trPr>
        <w:tc>
          <w:tcPr>
            <w:tcW w:w="1001" w:type="dxa"/>
            <w:shd w:val="clear" w:color="auto" w:fill="FFFFFF" w:themeFill="background1"/>
            <w:tcMar>
              <w:top w:w="150" w:type="dxa"/>
              <w:left w:w="150" w:type="dxa"/>
              <w:bottom w:w="135" w:type="dxa"/>
              <w:right w:w="150" w:type="dxa"/>
            </w:tcMar>
          </w:tcPr>
          <w:p>
            <w:pPr>
              <w:spacing w:after="0" w:line="270" w:lineRule="atLeast"/>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Brenda Hackett</w:t>
            </w:r>
          </w:p>
        </w:tc>
        <w:tc>
          <w:tcPr>
            <w:tcW w:w="1701" w:type="dxa"/>
            <w:shd w:val="clear" w:color="auto" w:fill="FFFFFF" w:themeFill="background1"/>
            <w:tcMar>
              <w:top w:w="150" w:type="dxa"/>
              <w:left w:w="150" w:type="dxa"/>
              <w:bottom w:w="135" w:type="dxa"/>
              <w:right w:w="150" w:type="dxa"/>
            </w:tcMar>
          </w:tcPr>
          <w:p>
            <w:pPr>
              <w:spacing w:after="0" w:line="270" w:lineRule="atLeast"/>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Foundation Governor</w:t>
            </w:r>
          </w:p>
        </w:tc>
        <w:tc>
          <w:tcPr>
            <w:tcW w:w="992" w:type="dxa"/>
            <w:shd w:val="clear" w:color="auto" w:fill="FFFFFF" w:themeFill="background1"/>
            <w:tcMar>
              <w:top w:w="150" w:type="dxa"/>
              <w:left w:w="150" w:type="dxa"/>
              <w:bottom w:w="135" w:type="dxa"/>
              <w:right w:w="150" w:type="dxa"/>
            </w:tcMar>
          </w:tcPr>
          <w:p>
            <w:pPr>
              <w:spacing w:after="0" w:line="270" w:lineRule="atLeast"/>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10/20</w:t>
            </w:r>
          </w:p>
          <w:p>
            <w:pPr>
              <w:spacing w:after="0" w:line="270" w:lineRule="atLeast"/>
              <w:rPr>
                <w:rFonts w:ascii="inherit" w:eastAsia="Times New Roman" w:hAnsi="inherit" w:cs="Times New Roman"/>
                <w:b/>
                <w:bCs/>
                <w:color w:val="404040"/>
                <w:sz w:val="20"/>
                <w:szCs w:val="20"/>
                <w:lang w:eastAsia="en-GB"/>
              </w:rPr>
            </w:pPr>
            <w:r>
              <w:rPr>
                <w:rFonts w:ascii="inherit" w:eastAsia="Times New Roman" w:hAnsi="inherit" w:cs="Times New Roman"/>
                <w:b/>
                <w:bCs/>
                <w:color w:val="404040"/>
                <w:sz w:val="20"/>
                <w:szCs w:val="20"/>
                <w:lang w:eastAsia="en-GB"/>
              </w:rPr>
              <w:t>04/23</w:t>
            </w:r>
          </w:p>
          <w:p>
            <w:pPr>
              <w:spacing w:after="0" w:line="270" w:lineRule="atLeast"/>
              <w:rPr>
                <w:rFonts w:ascii="inherit" w:eastAsia="Times New Roman" w:hAnsi="inherit" w:cs="Times New Roman"/>
                <w:b/>
                <w:bCs/>
                <w:color w:val="404040"/>
                <w:sz w:val="20"/>
                <w:szCs w:val="20"/>
                <w:lang w:eastAsia="en-GB"/>
              </w:rPr>
            </w:pPr>
          </w:p>
        </w:tc>
        <w:tc>
          <w:tcPr>
            <w:tcW w:w="1559" w:type="dxa"/>
            <w:shd w:val="clear" w:color="auto" w:fill="FFFFFF" w:themeFill="background1"/>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color w:val="404040"/>
                <w:sz w:val="20"/>
                <w:szCs w:val="20"/>
                <w:lang w:eastAsia="en-GB"/>
              </w:rPr>
              <w:t>Retired</w:t>
            </w:r>
          </w:p>
        </w:tc>
        <w:tc>
          <w:tcPr>
            <w:tcW w:w="702" w:type="dxa"/>
            <w:shd w:val="clear" w:color="auto" w:fill="FFFFFF" w:themeFill="background1"/>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FFFFFF" w:themeFill="background1"/>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FFFFFF" w:themeFill="background1"/>
            <w:tcMar>
              <w:top w:w="150" w:type="dxa"/>
              <w:left w:w="150" w:type="dxa"/>
              <w:bottom w:w="135" w:type="dxa"/>
              <w:right w:w="150" w:type="dxa"/>
            </w:tcMar>
          </w:tcPr>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 xml:space="preserve">Brenda has been an active member </w:t>
            </w:r>
            <w:proofErr w:type="gramStart"/>
            <w:r>
              <w:rPr>
                <w:rFonts w:ascii="inherit" w:eastAsia="Times New Roman" w:hAnsi="inherit" w:cs="Times New Roman"/>
                <w:i/>
                <w:iCs/>
                <w:color w:val="404040"/>
                <w:sz w:val="20"/>
                <w:szCs w:val="20"/>
                <w:bdr w:val="none" w:sz="0" w:space="0" w:color="auto" w:frame="1"/>
                <w:lang w:eastAsia="en-GB"/>
              </w:rPr>
              <w:t>of  St</w:t>
            </w:r>
            <w:proofErr w:type="gramEnd"/>
            <w:r>
              <w:rPr>
                <w:rFonts w:ascii="inherit" w:eastAsia="Times New Roman" w:hAnsi="inherit" w:cs="Times New Roman"/>
                <w:i/>
                <w:iCs/>
                <w:color w:val="404040"/>
                <w:sz w:val="20"/>
                <w:szCs w:val="20"/>
                <w:bdr w:val="none" w:sz="0" w:space="0" w:color="auto" w:frame="1"/>
                <w:lang w:eastAsia="en-GB"/>
              </w:rPr>
              <w:t xml:space="preserve"> Mary’s Church and the village community for many years. She is committed to establishing good links between Queniborough CE Primary School and St Mary’s Church Brenda attends</w:t>
            </w:r>
            <w:proofErr w:type="gramStart"/>
            <w:r>
              <w:rPr>
                <w:rFonts w:ascii="inherit" w:eastAsia="Times New Roman" w:hAnsi="inherit" w:cs="Times New Roman"/>
                <w:i/>
                <w:iCs/>
                <w:color w:val="404040"/>
                <w:sz w:val="20"/>
                <w:szCs w:val="20"/>
                <w:bdr w:val="none" w:sz="0" w:space="0" w:color="auto" w:frame="1"/>
                <w:lang w:eastAsia="en-GB"/>
              </w:rPr>
              <w:t>  the</w:t>
            </w:r>
            <w:proofErr w:type="gramEnd"/>
            <w:r>
              <w:rPr>
                <w:rFonts w:ascii="inherit" w:eastAsia="Times New Roman" w:hAnsi="inherit" w:cs="Times New Roman"/>
                <w:i/>
                <w:iCs/>
                <w:color w:val="404040"/>
                <w:sz w:val="20"/>
                <w:szCs w:val="20"/>
                <w:bdr w:val="none" w:sz="0" w:space="0" w:color="auto" w:frame="1"/>
                <w:lang w:eastAsia="en-GB"/>
              </w:rPr>
              <w:t xml:space="preserve"> SIAMS </w:t>
            </w:r>
            <w:proofErr w:type="spellStart"/>
            <w:r>
              <w:rPr>
                <w:rFonts w:ascii="inherit" w:eastAsia="Times New Roman" w:hAnsi="inherit" w:cs="Times New Roman"/>
                <w:i/>
                <w:iCs/>
                <w:color w:val="404040"/>
                <w:sz w:val="20"/>
                <w:szCs w:val="20"/>
                <w:bdr w:val="none" w:sz="0" w:space="0" w:color="auto" w:frame="1"/>
                <w:lang w:eastAsia="en-GB"/>
              </w:rPr>
              <w:t>sub committee</w:t>
            </w:r>
            <w:proofErr w:type="spellEnd"/>
            <w:r>
              <w:rPr>
                <w:rFonts w:ascii="inherit" w:eastAsia="Times New Roman" w:hAnsi="inherit" w:cs="Times New Roman"/>
                <w:i/>
                <w:iCs/>
                <w:color w:val="404040"/>
                <w:sz w:val="20"/>
                <w:szCs w:val="20"/>
                <w:bdr w:val="none" w:sz="0" w:space="0" w:color="auto" w:frame="1"/>
                <w:lang w:eastAsia="en-GB"/>
              </w:rPr>
              <w:t>.</w:t>
            </w:r>
          </w:p>
          <w:p>
            <w:pPr>
              <w:spacing w:after="0" w:line="270" w:lineRule="atLeast"/>
              <w:rPr>
                <w:rFonts w:ascii="inherit" w:eastAsia="Times New Roman" w:hAnsi="inherit" w:cs="Times New Roman"/>
                <w:color w:val="404040"/>
                <w:sz w:val="20"/>
                <w:szCs w:val="20"/>
                <w:lang w:eastAsia="en-GB"/>
              </w:rPr>
            </w:pP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lastRenderedPageBreak/>
              <w:t>Vanessa Dixon</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Foundation Governor</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04.16 – 04.24</w:t>
            </w: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Retired</w:t>
            </w:r>
          </w:p>
        </w:tc>
        <w:tc>
          <w:tcPr>
            <w:tcW w:w="70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Vanessa has been involved in working with children at St Mary’s Church for nearly 30 years and is keen to maintain and further develop the established good links between Queniborough CE Primary School and St Mary’s Church.  Professionally she originally qualified as a statistician and has worked in Quality Assurance and Clinical Document Quality Control. Her transferable skills include numeracy, attention to detail and experience of regulatory authority compliance.  Vanessa attends</w:t>
            </w:r>
            <w:proofErr w:type="gramStart"/>
            <w:r>
              <w:rPr>
                <w:rFonts w:ascii="inherit" w:eastAsia="Times New Roman" w:hAnsi="inherit" w:cs="Times New Roman"/>
                <w:i/>
                <w:iCs/>
                <w:color w:val="404040"/>
                <w:sz w:val="20"/>
                <w:szCs w:val="20"/>
                <w:bdr w:val="none" w:sz="0" w:space="0" w:color="auto" w:frame="1"/>
                <w:lang w:eastAsia="en-GB"/>
              </w:rPr>
              <w:t>  the</w:t>
            </w:r>
            <w:proofErr w:type="gramEnd"/>
            <w:r>
              <w:rPr>
                <w:rFonts w:ascii="inherit" w:eastAsia="Times New Roman" w:hAnsi="inherit" w:cs="Times New Roman"/>
                <w:i/>
                <w:iCs/>
                <w:color w:val="404040"/>
                <w:sz w:val="20"/>
                <w:szCs w:val="20"/>
                <w:bdr w:val="none" w:sz="0" w:space="0" w:color="auto" w:frame="1"/>
                <w:lang w:eastAsia="en-GB"/>
              </w:rPr>
              <w:t xml:space="preserve"> SIAMS </w:t>
            </w:r>
            <w:proofErr w:type="spellStart"/>
            <w:r>
              <w:rPr>
                <w:rFonts w:ascii="inherit" w:eastAsia="Times New Roman" w:hAnsi="inherit" w:cs="Times New Roman"/>
                <w:i/>
                <w:iCs/>
                <w:color w:val="404040"/>
                <w:sz w:val="20"/>
                <w:szCs w:val="20"/>
                <w:bdr w:val="none" w:sz="0" w:space="0" w:color="auto" w:frame="1"/>
                <w:lang w:eastAsia="en-GB"/>
              </w:rPr>
              <w:t>sub committee</w:t>
            </w:r>
            <w:proofErr w:type="spellEnd"/>
            <w:r>
              <w:rPr>
                <w:rFonts w:ascii="inherit" w:eastAsia="Times New Roman" w:hAnsi="inherit" w:cs="Times New Roman"/>
                <w:i/>
                <w:iCs/>
                <w:color w:val="404040"/>
                <w:sz w:val="20"/>
                <w:szCs w:val="20"/>
                <w:bdr w:val="none" w:sz="0" w:space="0" w:color="auto" w:frame="1"/>
                <w:lang w:eastAsia="en-GB"/>
              </w:rPr>
              <w:t>.</w:t>
            </w:r>
          </w:p>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 </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Dan Wale</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Foundation Governor</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07.16 – 07.22</w:t>
            </w:r>
          </w:p>
        </w:tc>
        <w:tc>
          <w:tcPr>
            <w:tcW w:w="1559" w:type="dxa"/>
            <w:shd w:val="clear" w:color="auto" w:fill="auto"/>
            <w:tcMar>
              <w:top w:w="150" w:type="dxa"/>
              <w:left w:w="150" w:type="dxa"/>
              <w:bottom w:w="135" w:type="dxa"/>
              <w:right w:w="150" w:type="dxa"/>
            </w:tcMar>
            <w:hideMark/>
          </w:tcPr>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Infrastructure Delivery Manager</w:t>
            </w:r>
          </w:p>
          <w:p>
            <w:pPr>
              <w:spacing w:after="135" w:line="270" w:lineRule="atLeast"/>
              <w:textAlignment w:val="baseline"/>
              <w:rPr>
                <w:rFonts w:ascii="inherit" w:eastAsia="Times New Roman" w:hAnsi="inherit" w:cs="Times New Roman"/>
                <w:color w:val="404040"/>
                <w:sz w:val="20"/>
                <w:szCs w:val="20"/>
                <w:lang w:eastAsia="en-GB"/>
              </w:rPr>
            </w:pPr>
            <w:proofErr w:type="spellStart"/>
            <w:r>
              <w:rPr>
                <w:rFonts w:ascii="inherit" w:eastAsia="Times New Roman" w:hAnsi="inherit" w:cs="Times New Roman"/>
                <w:b/>
                <w:bCs/>
                <w:color w:val="404040"/>
                <w:sz w:val="20"/>
                <w:szCs w:val="20"/>
                <w:lang w:eastAsia="en-GB"/>
              </w:rPr>
              <w:t>Openreach</w:t>
            </w:r>
            <w:proofErr w:type="spellEnd"/>
          </w:p>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Wife - LSA at Queniborough C E Primary</w:t>
            </w:r>
          </w:p>
        </w:tc>
        <w:tc>
          <w:tcPr>
            <w:tcW w:w="702"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 xml:space="preserve">Daniel has two of his three children currently attend Queniborough Primary school with the other waiting in the </w:t>
            </w:r>
            <w:proofErr w:type="gramStart"/>
            <w:r>
              <w:rPr>
                <w:rFonts w:ascii="inherit" w:eastAsia="Times New Roman" w:hAnsi="inherit" w:cs="Times New Roman"/>
                <w:i/>
                <w:iCs/>
                <w:color w:val="404040"/>
                <w:sz w:val="20"/>
                <w:szCs w:val="20"/>
                <w:bdr w:val="none" w:sz="0" w:space="0" w:color="auto" w:frame="1"/>
                <w:lang w:eastAsia="en-GB"/>
              </w:rPr>
              <w:t>wings .</w:t>
            </w:r>
            <w:proofErr w:type="gramEnd"/>
            <w:r>
              <w:rPr>
                <w:rFonts w:ascii="inherit" w:eastAsia="Times New Roman" w:hAnsi="inherit" w:cs="Times New Roman"/>
                <w:i/>
                <w:iCs/>
                <w:color w:val="404040"/>
                <w:sz w:val="20"/>
                <w:szCs w:val="20"/>
                <w:bdr w:val="none" w:sz="0" w:space="0" w:color="auto" w:frame="1"/>
                <w:lang w:eastAsia="en-GB"/>
              </w:rPr>
              <w:t xml:space="preserve"> He lives in Queniborough and plays an active role within the community and sits on several of the local </w:t>
            </w:r>
            <w:proofErr w:type="gramStart"/>
            <w:r>
              <w:rPr>
                <w:rFonts w:ascii="inherit" w:eastAsia="Times New Roman" w:hAnsi="inherit" w:cs="Times New Roman"/>
                <w:i/>
                <w:iCs/>
                <w:color w:val="404040"/>
                <w:sz w:val="20"/>
                <w:szCs w:val="20"/>
                <w:bdr w:val="none" w:sz="0" w:space="0" w:color="auto" w:frame="1"/>
                <w:lang w:eastAsia="en-GB"/>
              </w:rPr>
              <w:t>committees .</w:t>
            </w:r>
            <w:proofErr w:type="gramEnd"/>
            <w:r>
              <w:rPr>
                <w:rFonts w:ascii="inherit" w:eastAsia="Times New Roman" w:hAnsi="inherit" w:cs="Times New Roman"/>
                <w:i/>
                <w:iCs/>
                <w:color w:val="404040"/>
                <w:sz w:val="20"/>
                <w:szCs w:val="20"/>
                <w:bdr w:val="none" w:sz="0" w:space="0" w:color="auto" w:frame="1"/>
                <w:lang w:eastAsia="en-GB"/>
              </w:rPr>
              <w:t xml:space="preserve"> He has worked for </w:t>
            </w:r>
            <w:proofErr w:type="spellStart"/>
            <w:r>
              <w:rPr>
                <w:rFonts w:ascii="inherit" w:eastAsia="Times New Roman" w:hAnsi="inherit" w:cs="Times New Roman"/>
                <w:i/>
                <w:iCs/>
                <w:color w:val="404040"/>
                <w:sz w:val="20"/>
                <w:szCs w:val="20"/>
                <w:bdr w:val="none" w:sz="0" w:space="0" w:color="auto" w:frame="1"/>
                <w:lang w:eastAsia="en-GB"/>
              </w:rPr>
              <w:t>Openreach</w:t>
            </w:r>
            <w:proofErr w:type="spellEnd"/>
            <w:r>
              <w:rPr>
                <w:rFonts w:ascii="inherit" w:eastAsia="Times New Roman" w:hAnsi="inherit" w:cs="Times New Roman"/>
                <w:i/>
                <w:iCs/>
                <w:color w:val="404040"/>
                <w:sz w:val="20"/>
                <w:szCs w:val="20"/>
                <w:bdr w:val="none" w:sz="0" w:space="0" w:color="auto" w:frame="1"/>
                <w:lang w:eastAsia="en-GB"/>
              </w:rPr>
              <w:t xml:space="preserve"> for over twenty years and has experience in Change </w:t>
            </w:r>
            <w:proofErr w:type="gramStart"/>
            <w:r>
              <w:rPr>
                <w:rFonts w:ascii="inherit" w:eastAsia="Times New Roman" w:hAnsi="inherit" w:cs="Times New Roman"/>
                <w:i/>
                <w:iCs/>
                <w:color w:val="404040"/>
                <w:sz w:val="20"/>
                <w:szCs w:val="20"/>
                <w:bdr w:val="none" w:sz="0" w:space="0" w:color="auto" w:frame="1"/>
                <w:lang w:eastAsia="en-GB"/>
              </w:rPr>
              <w:t>deployment ,</w:t>
            </w:r>
            <w:proofErr w:type="gramEnd"/>
            <w:r>
              <w:rPr>
                <w:rFonts w:ascii="inherit" w:eastAsia="Times New Roman" w:hAnsi="inherit" w:cs="Times New Roman"/>
                <w:i/>
                <w:iCs/>
                <w:color w:val="404040"/>
                <w:sz w:val="20"/>
                <w:szCs w:val="20"/>
                <w:bdr w:val="none" w:sz="0" w:space="0" w:color="auto" w:frame="1"/>
                <w:lang w:eastAsia="en-GB"/>
              </w:rPr>
              <w:t xml:space="preserve"> resource planning and Service </w:t>
            </w:r>
            <w:proofErr w:type="spellStart"/>
            <w:r>
              <w:rPr>
                <w:rFonts w:ascii="inherit" w:eastAsia="Times New Roman" w:hAnsi="inherit" w:cs="Times New Roman"/>
                <w:i/>
                <w:iCs/>
                <w:color w:val="404040"/>
                <w:sz w:val="20"/>
                <w:szCs w:val="20"/>
                <w:bdr w:val="none" w:sz="0" w:space="0" w:color="auto" w:frame="1"/>
                <w:lang w:eastAsia="en-GB"/>
              </w:rPr>
              <w:t>Delivery.He</w:t>
            </w:r>
            <w:proofErr w:type="spellEnd"/>
            <w:r>
              <w:rPr>
                <w:rFonts w:ascii="inherit" w:eastAsia="Times New Roman" w:hAnsi="inherit" w:cs="Times New Roman"/>
                <w:i/>
                <w:iCs/>
                <w:color w:val="404040"/>
                <w:sz w:val="20"/>
                <w:szCs w:val="20"/>
                <w:bdr w:val="none" w:sz="0" w:space="0" w:color="auto" w:frame="1"/>
                <w:lang w:eastAsia="en-GB"/>
              </w:rPr>
              <w:t xml:space="preserve"> is a BT volunteer and is currently working on an internet safety project with UNICEF as well as the rollout of Barefoot computing to schools in the local area. He attends the SIAMS </w:t>
            </w:r>
            <w:proofErr w:type="spellStart"/>
            <w:r>
              <w:rPr>
                <w:rFonts w:ascii="inherit" w:eastAsia="Times New Roman" w:hAnsi="inherit" w:cs="Times New Roman"/>
                <w:i/>
                <w:iCs/>
                <w:color w:val="404040"/>
                <w:sz w:val="20"/>
                <w:szCs w:val="20"/>
                <w:bdr w:val="none" w:sz="0" w:space="0" w:color="auto" w:frame="1"/>
                <w:lang w:eastAsia="en-GB"/>
              </w:rPr>
              <w:t>sub committee</w:t>
            </w:r>
            <w:proofErr w:type="spellEnd"/>
            <w:r>
              <w:rPr>
                <w:rFonts w:ascii="inherit" w:eastAsia="Times New Roman" w:hAnsi="inherit" w:cs="Times New Roman"/>
                <w:i/>
                <w:iCs/>
                <w:color w:val="404040"/>
                <w:sz w:val="20"/>
                <w:szCs w:val="20"/>
                <w:bdr w:val="none" w:sz="0" w:space="0" w:color="auto" w:frame="1"/>
                <w:lang w:eastAsia="en-GB"/>
              </w:rPr>
              <w:t>.</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Grant Mills</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Parent Governor</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color w:val="404040"/>
                <w:sz w:val="20"/>
                <w:szCs w:val="20"/>
                <w:lang w:eastAsia="en-GB"/>
              </w:rPr>
              <w:t>02/17 - 02/22</w:t>
            </w: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University Lecturer</w:t>
            </w:r>
          </w:p>
        </w:tc>
        <w:tc>
          <w:tcPr>
            <w:tcW w:w="702"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Grant has two children at the school and lives in the village. He is an academic at University College London. He has worked with many primary schools in his academic career, working on his PhD he was developing new values-rich approach to primary school design. </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Rachel Lovett</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Parent Governor</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 06/19 - 06/23</w:t>
            </w: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color w:val="404040"/>
                <w:sz w:val="20"/>
                <w:szCs w:val="20"/>
                <w:lang w:eastAsia="en-GB"/>
              </w:rPr>
              <w:t>Teacher at local school</w:t>
            </w:r>
          </w:p>
        </w:tc>
        <w:tc>
          <w:tcPr>
            <w:tcW w:w="702"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Rachel has a son currently attending Queniborough Primary School. She lives in Queniborough after relocating from West Yorkshire 5 years ago.</w:t>
            </w:r>
          </w:p>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Rachel has been a primary teacher for 15 years and has taught at various village and city schools in Leicestershire and West Yorkshire with her main area of expertise being the Early Years Foundation Stage. She has experience of working within senior leadership teams and contributing to whole school development including the establishment of a brand new primary school.</w:t>
            </w:r>
          </w:p>
          <w:p>
            <w:pPr>
              <w:spacing w:after="0"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Rachel is keen to use her background and experience to support the school within her role as governor.</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lastRenderedPageBreak/>
              <w:t>Elizabeth Hallam</w:t>
            </w:r>
          </w:p>
        </w:tc>
        <w:tc>
          <w:tcPr>
            <w:tcW w:w="1701" w:type="dxa"/>
            <w:shd w:val="clear" w:color="auto" w:fill="auto"/>
            <w:tcMar>
              <w:top w:w="150" w:type="dxa"/>
              <w:left w:w="150" w:type="dxa"/>
              <w:bottom w:w="135" w:type="dxa"/>
              <w:right w:w="150" w:type="dxa"/>
            </w:tcMar>
            <w:hideMark/>
          </w:tcPr>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Ex-Officio Governor</w:t>
            </w:r>
          </w:p>
          <w:p>
            <w:pPr>
              <w:spacing w:after="135" w:line="270" w:lineRule="atLeast"/>
              <w:textAlignment w:val="baseline"/>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Headteacher</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color w:val="404040"/>
                <w:sz w:val="20"/>
                <w:szCs w:val="20"/>
                <w:lang w:eastAsia="en-GB"/>
              </w:rPr>
              <w:t>09/19</w:t>
            </w: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702"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color w:val="404040"/>
                <w:sz w:val="20"/>
                <w:szCs w:val="20"/>
                <w:lang w:eastAsia="en-GB"/>
              </w:rPr>
              <w:t>Lizzie has 27 years of teaching experience in a variety of settings and has a particular passion for teaching English. She has been an English coordinator in many of her previous posts. She also has a particular interest in Early Years and Key Stage One. She has been Deputy Head in two contrasting Leicestershire schools and Head of School at a large two form entry school from September 2016 to July</w:t>
            </w:r>
            <w:r>
              <w:rPr>
                <w:rFonts w:ascii="inherit" w:eastAsia="Times New Roman" w:hAnsi="inherit" w:cs="Times New Roman"/>
                <w:color w:val="404040"/>
                <w:sz w:val="20"/>
                <w:szCs w:val="20"/>
                <w:lang w:eastAsia="en-GB"/>
              </w:rPr>
              <w:br/>
              <w:t>2019. She is now Headteacher at Queniborough C.E Primary School and she is very proud of the school and the achievements of our children.</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Vanessa Yardley</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School Business Manager</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702" w:type="dxa"/>
            <w:shd w:val="clear" w:color="auto" w:fill="auto"/>
            <w:tcMar>
              <w:top w:w="150" w:type="dxa"/>
              <w:left w:w="150" w:type="dxa"/>
              <w:bottom w:w="135" w:type="dxa"/>
              <w:right w:w="150" w:type="dxa"/>
            </w:tcMar>
            <w:textDirection w:val="btLr"/>
            <w:hideMark/>
          </w:tcPr>
          <w:p>
            <w:pPr>
              <w:spacing w:after="0" w:line="270" w:lineRule="atLeast"/>
              <w:ind w:left="113" w:right="113"/>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i/>
                <w:iCs/>
                <w:color w:val="404040"/>
                <w:sz w:val="20"/>
                <w:szCs w:val="20"/>
                <w:bdr w:val="none" w:sz="0" w:space="0" w:color="auto" w:frame="1"/>
                <w:lang w:eastAsia="en-GB"/>
              </w:rPr>
              <w:t>Vanessa has worked in Education for 21 years. She qualified as a School Business Manager in 2010 following her National College of School Leadership CSBM training. As schools converted to academies, Vanessa studied for CIPFA’s accounting qualification for Academies. She has been employed as the School Business Manager at Queniborough since April 2016. She has experience of project managing renovations and new builds within school as well as managing the day to day finances of school. Vanessa attends</w:t>
            </w:r>
            <w:proofErr w:type="gramStart"/>
            <w:r>
              <w:rPr>
                <w:rFonts w:ascii="inherit" w:eastAsia="Times New Roman" w:hAnsi="inherit" w:cs="Times New Roman"/>
                <w:i/>
                <w:iCs/>
                <w:color w:val="404040"/>
                <w:sz w:val="20"/>
                <w:szCs w:val="20"/>
                <w:bdr w:val="none" w:sz="0" w:space="0" w:color="auto" w:frame="1"/>
                <w:lang w:eastAsia="en-GB"/>
              </w:rPr>
              <w:t>  Finance</w:t>
            </w:r>
            <w:proofErr w:type="gramEnd"/>
            <w:r>
              <w:rPr>
                <w:rFonts w:ascii="inherit" w:eastAsia="Times New Roman" w:hAnsi="inherit" w:cs="Times New Roman"/>
                <w:i/>
                <w:iCs/>
                <w:color w:val="404040"/>
                <w:sz w:val="20"/>
                <w:szCs w:val="20"/>
                <w:bdr w:val="none" w:sz="0" w:space="0" w:color="auto" w:frame="1"/>
                <w:lang w:eastAsia="en-GB"/>
              </w:rPr>
              <w:t xml:space="preserve"> &amp; Audit Committee.</w:t>
            </w:r>
          </w:p>
        </w:tc>
      </w:tr>
      <w:tr>
        <w:trPr>
          <w:cantSplit/>
          <w:trHeight w:val="1134"/>
        </w:trPr>
        <w:tc>
          <w:tcPr>
            <w:tcW w:w="10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Rosie Thompson</w:t>
            </w:r>
          </w:p>
        </w:tc>
        <w:tc>
          <w:tcPr>
            <w:tcW w:w="1701"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Clerk to Governors</w:t>
            </w:r>
          </w:p>
        </w:tc>
        <w:tc>
          <w:tcPr>
            <w:tcW w:w="992"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1559"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702" w:type="dxa"/>
            <w:shd w:val="clear" w:color="auto" w:fill="auto"/>
            <w:tcMar>
              <w:top w:w="150" w:type="dxa"/>
              <w:left w:w="150" w:type="dxa"/>
              <w:bottom w:w="135" w:type="dxa"/>
              <w:right w:w="150" w:type="dxa"/>
            </w:tcMar>
            <w:textDirection w:val="btLr"/>
            <w:hideMark/>
          </w:tcPr>
          <w:p>
            <w:pPr>
              <w:spacing w:after="0" w:line="270" w:lineRule="atLeast"/>
              <w:ind w:left="113" w:right="113"/>
              <w:rPr>
                <w:rFonts w:ascii="inherit" w:eastAsia="Times New Roman" w:hAnsi="inherit" w:cs="Times New Roman"/>
                <w:color w:val="404040"/>
                <w:sz w:val="20"/>
                <w:szCs w:val="20"/>
                <w:lang w:eastAsia="en-GB"/>
              </w:rPr>
            </w:pPr>
          </w:p>
        </w:tc>
        <w:tc>
          <w:tcPr>
            <w:tcW w:w="708"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p>
        </w:tc>
        <w:tc>
          <w:tcPr>
            <w:tcW w:w="4395" w:type="dxa"/>
            <w:shd w:val="clear" w:color="auto" w:fill="auto"/>
            <w:tcMar>
              <w:top w:w="150" w:type="dxa"/>
              <w:left w:w="150" w:type="dxa"/>
              <w:bottom w:w="135" w:type="dxa"/>
              <w:right w:w="150" w:type="dxa"/>
            </w:tcMar>
            <w:hideMark/>
          </w:tcPr>
          <w:p>
            <w:pPr>
              <w:spacing w:after="0" w:line="270" w:lineRule="atLeast"/>
              <w:rPr>
                <w:rFonts w:ascii="inherit" w:eastAsia="Times New Roman" w:hAnsi="inherit" w:cs="Times New Roman"/>
                <w:color w:val="404040"/>
                <w:sz w:val="20"/>
                <w:szCs w:val="20"/>
                <w:lang w:eastAsia="en-GB"/>
              </w:rPr>
            </w:pPr>
            <w:r>
              <w:rPr>
                <w:rFonts w:ascii="inherit" w:eastAsia="Times New Roman" w:hAnsi="inherit" w:cs="Times New Roman"/>
                <w:b/>
                <w:bCs/>
                <w:color w:val="404040"/>
                <w:sz w:val="20"/>
                <w:szCs w:val="20"/>
                <w:lang w:eastAsia="en-GB"/>
              </w:rPr>
              <w:t>I</w:t>
            </w:r>
            <w:r>
              <w:rPr>
                <w:rFonts w:ascii="inherit" w:eastAsia="Times New Roman" w:hAnsi="inherit" w:cs="Times New Roman"/>
                <w:color w:val="404040"/>
                <w:sz w:val="20"/>
                <w:szCs w:val="20"/>
                <w:lang w:eastAsia="en-GB"/>
              </w:rPr>
              <w:t>s a professional clerk providing the service to the school and others in Leicestershire and Lincolnshire</w:t>
            </w:r>
          </w:p>
        </w:tc>
      </w:tr>
    </w:tbl>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F45B5-E294-44C2-AD91-47941A0A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profileadmin</dc:creator>
  <cp:lastModifiedBy>Vanessa Yardley</cp:lastModifiedBy>
  <cp:revision>4</cp:revision>
  <dcterms:created xsi:type="dcterms:W3CDTF">2023-07-13T10:48:00Z</dcterms:created>
  <dcterms:modified xsi:type="dcterms:W3CDTF">2023-07-13T11:17:00Z</dcterms:modified>
</cp:coreProperties>
</file>